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3" w:rsidRPr="002919B4" w:rsidRDefault="00CF2823" w:rsidP="006B06F3">
      <w:pPr>
        <w:spacing w:after="0" w:line="240" w:lineRule="auto"/>
        <w:contextualSpacing/>
        <w:jc w:val="both"/>
        <w:rPr>
          <w:rFonts w:cstheme="minorHAnsi"/>
          <w:lang w:val="ro-RO"/>
        </w:rPr>
      </w:pPr>
      <w:r w:rsidRPr="002919B4">
        <w:rPr>
          <w:rFonts w:cstheme="minorHAnsi"/>
          <w:noProof/>
        </w:rPr>
        <w:drawing>
          <wp:inline distT="0" distB="0" distL="0" distR="0">
            <wp:extent cx="6400800" cy="1408430"/>
            <wp:effectExtent l="19050" t="0" r="0" b="0"/>
            <wp:docPr id="1" name="Picture 1" descr="Antet_SC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SCJ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23" w:rsidRPr="002919B4" w:rsidRDefault="00CF2823" w:rsidP="006B06F3">
      <w:pPr>
        <w:spacing w:after="0" w:line="240" w:lineRule="auto"/>
        <w:rPr>
          <w:rFonts w:cstheme="minorHAnsi"/>
          <w:b/>
          <w:lang w:val="ro-RO"/>
        </w:rPr>
      </w:pPr>
    </w:p>
    <w:p w:rsidR="00197734" w:rsidRPr="002919B4" w:rsidRDefault="00197734" w:rsidP="006B06F3">
      <w:pPr>
        <w:spacing w:after="0" w:line="240" w:lineRule="auto"/>
        <w:rPr>
          <w:rFonts w:cstheme="minorHAnsi"/>
          <w:b/>
          <w:lang w:val="ro-RO"/>
        </w:rPr>
      </w:pPr>
      <w:r w:rsidRPr="002919B4">
        <w:rPr>
          <w:rFonts w:cstheme="minorHAnsi"/>
          <w:b/>
          <w:lang w:val="ro-RO"/>
        </w:rPr>
        <w:t xml:space="preserve">       </w:t>
      </w:r>
      <w:r w:rsidR="00AF7686" w:rsidRPr="002919B4">
        <w:rPr>
          <w:rFonts w:cstheme="minorHAnsi"/>
          <w:b/>
          <w:lang w:val="ro-RO"/>
        </w:rPr>
        <w:t xml:space="preserve">  </w:t>
      </w:r>
      <w:r w:rsidR="002919B4" w:rsidRPr="002919B4">
        <w:rPr>
          <w:rFonts w:cstheme="minorHAnsi"/>
          <w:b/>
          <w:lang w:val="ro-RO"/>
        </w:rPr>
        <w:t xml:space="preserve"> </w:t>
      </w:r>
      <w:r w:rsidR="000544D9" w:rsidRPr="002919B4">
        <w:rPr>
          <w:rFonts w:cstheme="minorHAnsi"/>
          <w:b/>
          <w:lang w:val="ro-RO"/>
        </w:rPr>
        <w:t xml:space="preserve">Sibiu, </w:t>
      </w:r>
    </w:p>
    <w:p w:rsidR="00870FD7" w:rsidRPr="002919B4" w:rsidRDefault="00870FD7" w:rsidP="006B06F3">
      <w:pPr>
        <w:spacing w:after="0" w:line="240" w:lineRule="auto"/>
        <w:rPr>
          <w:rFonts w:cstheme="minorHAnsi"/>
          <w:b/>
          <w:lang w:val="ro-RO"/>
        </w:rPr>
      </w:pPr>
      <w:r w:rsidRPr="002919B4">
        <w:rPr>
          <w:rFonts w:cstheme="minorHAnsi"/>
          <w:b/>
          <w:lang w:val="ro-RO"/>
        </w:rPr>
        <w:t xml:space="preserve">   </w:t>
      </w:r>
      <w:r w:rsidR="00FA5315" w:rsidRPr="002919B4">
        <w:rPr>
          <w:rFonts w:cstheme="minorHAnsi"/>
          <w:b/>
          <w:lang w:val="ro-RO"/>
        </w:rPr>
        <w:t xml:space="preserve">   </w:t>
      </w:r>
      <w:r w:rsidR="00935BEA" w:rsidRPr="002919B4">
        <w:rPr>
          <w:rFonts w:cstheme="minorHAnsi"/>
          <w:b/>
          <w:lang w:val="ro-RO"/>
        </w:rPr>
        <w:t xml:space="preserve"> 12.12</w:t>
      </w:r>
      <w:r w:rsidRPr="002919B4">
        <w:rPr>
          <w:rFonts w:cstheme="minorHAnsi"/>
          <w:b/>
          <w:lang w:val="ro-RO"/>
        </w:rPr>
        <w:t>.2017</w:t>
      </w:r>
    </w:p>
    <w:p w:rsidR="00EF6D00" w:rsidRPr="00F87CF2" w:rsidRDefault="00F87CF2" w:rsidP="00650211">
      <w:pPr>
        <w:spacing w:after="0" w:line="360" w:lineRule="auto"/>
        <w:jc w:val="both"/>
        <w:rPr>
          <w:rFonts w:ascii="Calibri" w:hAnsi="Calibri" w:cs="Calibri"/>
          <w:b/>
          <w:lang w:val="ro-RO"/>
        </w:rPr>
      </w:pPr>
      <w:r w:rsidRPr="00F87CF2">
        <w:rPr>
          <w:rFonts w:ascii="Calibri" w:hAnsi="Calibri" w:cs="Calibri"/>
          <w:b/>
          <w:lang w:val="ro-RO"/>
        </w:rPr>
        <w:t xml:space="preserve">Comunicat de presă </w:t>
      </w:r>
    </w:p>
    <w:p w:rsidR="00F87CF2" w:rsidRPr="002919B4" w:rsidRDefault="00F87CF2" w:rsidP="00650211">
      <w:pPr>
        <w:spacing w:after="0" w:line="360" w:lineRule="auto"/>
        <w:jc w:val="both"/>
        <w:rPr>
          <w:rFonts w:ascii="Calibri" w:hAnsi="Calibri" w:cs="Calibri"/>
          <w:lang w:val="ro-RO"/>
        </w:rPr>
      </w:pPr>
    </w:p>
    <w:p w:rsidR="00650211" w:rsidRPr="002919B4" w:rsidRDefault="00650211" w:rsidP="00CE327A">
      <w:pPr>
        <w:spacing w:after="0" w:line="240" w:lineRule="auto"/>
        <w:ind w:firstLine="851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2919B4">
        <w:rPr>
          <w:rFonts w:ascii="Calibri" w:hAnsi="Calibri" w:cs="Calibri"/>
          <w:b/>
          <w:sz w:val="24"/>
          <w:szCs w:val="24"/>
          <w:lang w:val="ro-RO"/>
        </w:rPr>
        <w:t>Aparatură medicală performantă pentru Secția Oftalmologie</w:t>
      </w:r>
      <w:r w:rsidR="00CE327A">
        <w:rPr>
          <w:rFonts w:ascii="Calibri" w:hAnsi="Calibri" w:cs="Calibri"/>
          <w:b/>
          <w:sz w:val="24"/>
          <w:szCs w:val="24"/>
          <w:lang w:val="ro-RO"/>
        </w:rPr>
        <w:t xml:space="preserve"> a</w:t>
      </w:r>
      <w:r w:rsidRPr="002919B4">
        <w:rPr>
          <w:rFonts w:ascii="Calibri" w:hAnsi="Calibri" w:cs="Calibri"/>
          <w:b/>
          <w:sz w:val="24"/>
          <w:szCs w:val="24"/>
          <w:lang w:val="ro-RO"/>
        </w:rPr>
        <w:t xml:space="preserve"> SCJU Sibiu </w:t>
      </w:r>
    </w:p>
    <w:p w:rsidR="00650211" w:rsidRPr="002919B4" w:rsidRDefault="00650211" w:rsidP="00CE327A">
      <w:pPr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50211" w:rsidRPr="002919B4" w:rsidRDefault="000B449C" w:rsidP="00CE327A">
      <w:pPr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  <w:lang w:val="ro-RO"/>
        </w:rPr>
      </w:pPr>
      <w:r w:rsidRPr="002919B4">
        <w:rPr>
          <w:rFonts w:ascii="Calibri" w:hAnsi="Calibri" w:cs="Calibri"/>
          <w:sz w:val="24"/>
          <w:szCs w:val="24"/>
          <w:lang w:val="ro-RO"/>
        </w:rPr>
        <w:t xml:space="preserve">Spitalul Clinic Județean de Urgență Sibiu, instituție aflată sub autoritatea Consiliului Județean Sibiu, continuă procesul de modernizare a </w:t>
      </w:r>
      <w:r w:rsidRPr="002919B4">
        <w:rPr>
          <w:rFonts w:ascii="Calibri" w:eastAsia="Calibri" w:hAnsi="Calibri" w:cs="Calibri"/>
          <w:sz w:val="24"/>
          <w:szCs w:val="24"/>
          <w:lang w:val="ro-RO"/>
        </w:rPr>
        <w:t xml:space="preserve"> echipamentelor medicale</w:t>
      </w:r>
      <w:r w:rsidRPr="002919B4">
        <w:rPr>
          <w:rFonts w:ascii="Calibri" w:hAnsi="Calibri" w:cs="Calibri"/>
          <w:sz w:val="24"/>
          <w:szCs w:val="24"/>
          <w:lang w:val="ro-RO"/>
        </w:rPr>
        <w:t xml:space="preserve"> din cadrul secțiilor. Astfel, începând din această lună</w:t>
      </w:r>
      <w:r w:rsidR="00F75B3D" w:rsidRPr="002919B4">
        <w:rPr>
          <w:rFonts w:ascii="Calibri" w:hAnsi="Calibri" w:cs="Calibri"/>
          <w:sz w:val="24"/>
          <w:szCs w:val="24"/>
          <w:lang w:val="ro-RO"/>
        </w:rPr>
        <w:t>,</w:t>
      </w:r>
      <w:r w:rsidRPr="002919B4">
        <w:rPr>
          <w:rFonts w:ascii="Calibri" w:hAnsi="Calibri" w:cs="Calibri"/>
          <w:sz w:val="24"/>
          <w:szCs w:val="24"/>
          <w:lang w:val="ro-RO"/>
        </w:rPr>
        <w:t xml:space="preserve"> Secția Clinică Oftalmologie a spitalului beneficiază de două noi aparate moderne și performate, destinate investigării și tratamentului pacienților.  </w:t>
      </w:r>
    </w:p>
    <w:p w:rsidR="00F75B3D" w:rsidRPr="002919B4" w:rsidRDefault="000B449C" w:rsidP="00CE327A">
      <w:pPr>
        <w:spacing w:after="0" w:line="240" w:lineRule="auto"/>
        <w:ind w:firstLine="851"/>
        <w:jc w:val="both"/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</w:pPr>
      <w:r w:rsidRPr="002919B4">
        <w:rPr>
          <w:rFonts w:ascii="Calibri" w:hAnsi="Calibri" w:cs="Calibri"/>
          <w:sz w:val="24"/>
          <w:szCs w:val="24"/>
          <w:lang w:val="ro-RO"/>
        </w:rPr>
        <w:t xml:space="preserve">Este vorba despre </w:t>
      </w:r>
      <w:r w:rsidRPr="002919B4">
        <w:rPr>
          <w:rFonts w:cstheme="minorHAnsi"/>
          <w:sz w:val="24"/>
          <w:szCs w:val="24"/>
          <w:lang w:val="ro-RO"/>
        </w:rPr>
        <w:t xml:space="preserve">un </w:t>
      </w:r>
      <w:r w:rsidRPr="002919B4">
        <w:rPr>
          <w:rFonts w:cstheme="minorHAnsi"/>
          <w:b/>
          <w:sz w:val="24"/>
          <w:szCs w:val="24"/>
          <w:lang w:val="ro-RO"/>
        </w:rPr>
        <w:t>tomograf în coerență optică</w:t>
      </w:r>
      <w:r w:rsidR="00CC3AED" w:rsidRPr="002919B4">
        <w:rPr>
          <w:sz w:val="24"/>
          <w:szCs w:val="24"/>
          <w:lang w:val="ro-RO"/>
        </w:rPr>
        <w:t xml:space="preserve"> </w:t>
      </w:r>
      <w:r w:rsidR="00CC3AED" w:rsidRPr="002919B4">
        <w:rPr>
          <w:rFonts w:cstheme="minorHAnsi"/>
          <w:b/>
          <w:sz w:val="24"/>
          <w:szCs w:val="24"/>
          <w:lang w:val="ro-RO"/>
        </w:rPr>
        <w:t>OCT RS-330 Retina Scan Duo</w:t>
      </w:r>
      <w:r w:rsidR="00CC3AED" w:rsidRPr="002919B4">
        <w:rPr>
          <w:rFonts w:cstheme="minorHAnsi"/>
          <w:sz w:val="24"/>
          <w:szCs w:val="24"/>
          <w:lang w:val="ro-RO"/>
        </w:rPr>
        <w:t xml:space="preserve">, </w:t>
      </w:r>
      <w:r w:rsidR="00DC20E1" w:rsidRPr="002919B4">
        <w:rPr>
          <w:rFonts w:cstheme="minorHAnsi"/>
          <w:b/>
          <w:sz w:val="24"/>
          <w:szCs w:val="24"/>
          <w:lang w:val="ro-RO"/>
        </w:rPr>
        <w:t>marca</w:t>
      </w:r>
      <w:r w:rsidR="00DC20E1" w:rsidRPr="002919B4">
        <w:rPr>
          <w:rFonts w:cstheme="minorHAnsi"/>
          <w:sz w:val="24"/>
          <w:szCs w:val="24"/>
          <w:lang w:val="ro-RO"/>
        </w:rPr>
        <w:t xml:space="preserve"> </w:t>
      </w:r>
      <w:r w:rsidR="00CC3AED" w:rsidRPr="002919B4">
        <w:rPr>
          <w:rFonts w:cstheme="minorHAnsi"/>
          <w:b/>
          <w:sz w:val="24"/>
          <w:szCs w:val="24"/>
          <w:lang w:val="ro-RO"/>
        </w:rPr>
        <w:t xml:space="preserve">Nidek </w:t>
      </w:r>
      <w:r w:rsidR="00DC20E1" w:rsidRPr="002919B4">
        <w:rPr>
          <w:rFonts w:cstheme="minorHAnsi"/>
          <w:b/>
          <w:sz w:val="24"/>
          <w:szCs w:val="24"/>
          <w:lang w:val="ro-RO"/>
        </w:rPr>
        <w:t>(</w:t>
      </w:r>
      <w:r w:rsidR="00CC3AED" w:rsidRPr="002919B4">
        <w:rPr>
          <w:rFonts w:cstheme="minorHAnsi"/>
          <w:b/>
          <w:sz w:val="24"/>
          <w:szCs w:val="24"/>
          <w:lang w:val="ro-RO"/>
        </w:rPr>
        <w:t>Japonia</w:t>
      </w:r>
      <w:r w:rsidR="00DC20E1" w:rsidRPr="002919B4">
        <w:rPr>
          <w:rFonts w:cstheme="minorHAnsi"/>
          <w:b/>
          <w:sz w:val="24"/>
          <w:szCs w:val="24"/>
          <w:lang w:val="ro-RO"/>
        </w:rPr>
        <w:t>)</w:t>
      </w:r>
      <w:r w:rsidR="00CC3AED" w:rsidRPr="00A1623F">
        <w:rPr>
          <w:rFonts w:cstheme="minorHAnsi"/>
          <w:sz w:val="24"/>
          <w:szCs w:val="24"/>
          <w:lang w:val="ro-RO"/>
        </w:rPr>
        <w:t>,</w:t>
      </w:r>
      <w:r w:rsidR="00CC3AED" w:rsidRPr="002919B4">
        <w:rPr>
          <w:rFonts w:cstheme="minorHAnsi"/>
          <w:b/>
          <w:sz w:val="24"/>
          <w:szCs w:val="24"/>
          <w:lang w:val="ro-RO"/>
        </w:rPr>
        <w:t xml:space="preserve"> </w:t>
      </w:r>
      <w:r w:rsidRPr="002919B4">
        <w:rPr>
          <w:rFonts w:cstheme="minorHAnsi"/>
          <w:sz w:val="24"/>
          <w:szCs w:val="24"/>
          <w:lang w:val="ro-RO"/>
        </w:rPr>
        <w:t>în valoare de 153.765 lei +</w:t>
      </w:r>
      <w:r w:rsidR="00DC20E1" w:rsidRPr="002919B4">
        <w:rPr>
          <w:rFonts w:cstheme="minorHAnsi"/>
          <w:sz w:val="24"/>
          <w:szCs w:val="24"/>
          <w:lang w:val="ro-RO"/>
        </w:rPr>
        <w:t xml:space="preserve"> </w:t>
      </w:r>
      <w:r w:rsidRPr="002919B4">
        <w:rPr>
          <w:rFonts w:cstheme="minorHAnsi"/>
          <w:sz w:val="24"/>
          <w:szCs w:val="24"/>
          <w:lang w:val="ro-RO"/>
        </w:rPr>
        <w:t xml:space="preserve">TVA, furnizat de către </w:t>
      </w:r>
      <w:r w:rsidR="008D37FC" w:rsidRPr="002919B4">
        <w:rPr>
          <w:rFonts w:cstheme="minorHAnsi"/>
          <w:sz w:val="24"/>
          <w:szCs w:val="24"/>
          <w:lang w:val="ro-RO"/>
        </w:rPr>
        <w:t xml:space="preserve">S.C Medicare </w:t>
      </w:r>
      <w:r w:rsidR="00F75B3D" w:rsidRPr="002919B4">
        <w:rPr>
          <w:rFonts w:cstheme="minorHAnsi"/>
          <w:sz w:val="24"/>
          <w:szCs w:val="24"/>
          <w:lang w:val="ro-RO"/>
        </w:rPr>
        <w:t xml:space="preserve">și de </w:t>
      </w:r>
      <w:r w:rsidRPr="002919B4">
        <w:rPr>
          <w:rFonts w:cstheme="minorHAnsi"/>
          <w:sz w:val="24"/>
          <w:szCs w:val="24"/>
          <w:lang w:val="ro-RO"/>
        </w:rPr>
        <w:t xml:space="preserve">un </w:t>
      </w:r>
      <w:r w:rsidRPr="002919B4">
        <w:rPr>
          <w:rFonts w:cstheme="minorHAnsi"/>
          <w:b/>
          <w:sz w:val="24"/>
          <w:szCs w:val="24"/>
          <w:lang w:val="ro-RO"/>
        </w:rPr>
        <w:t>microscop operator</w:t>
      </w:r>
      <w:r w:rsidR="008D37FC" w:rsidRPr="002919B4">
        <w:rPr>
          <w:rFonts w:cstheme="minorHAnsi"/>
          <w:b/>
          <w:sz w:val="24"/>
          <w:szCs w:val="24"/>
          <w:lang w:val="ro-RO"/>
        </w:rPr>
        <w:t xml:space="preserve"> </w:t>
      </w:r>
      <w:r w:rsidR="008D37FC" w:rsidRPr="002919B4">
        <w:rPr>
          <w:rFonts w:cstheme="minorHAnsi"/>
          <w:b/>
          <w:bCs/>
          <w:sz w:val="24"/>
          <w:szCs w:val="24"/>
          <w:lang w:val="ro-RO"/>
        </w:rPr>
        <w:t>Hi-R NEO 900</w:t>
      </w:r>
      <w:r w:rsidR="00DC20E1" w:rsidRPr="002919B4">
        <w:rPr>
          <w:rFonts w:cstheme="minorHAnsi"/>
          <w:b/>
          <w:bCs/>
          <w:sz w:val="24"/>
          <w:szCs w:val="24"/>
          <w:lang w:val="ro-RO"/>
        </w:rPr>
        <w:t>, marca Haag-Streit Surgical (</w:t>
      </w:r>
      <w:r w:rsidR="008D37FC" w:rsidRPr="002919B4">
        <w:rPr>
          <w:rFonts w:cstheme="minorHAnsi"/>
          <w:b/>
          <w:bCs/>
          <w:sz w:val="24"/>
          <w:szCs w:val="24"/>
          <w:lang w:val="ro-RO"/>
        </w:rPr>
        <w:t>Germania</w:t>
      </w:r>
      <w:r w:rsidR="00DC20E1" w:rsidRPr="002919B4">
        <w:rPr>
          <w:rFonts w:cstheme="minorHAnsi"/>
          <w:b/>
          <w:bCs/>
          <w:sz w:val="24"/>
          <w:szCs w:val="24"/>
          <w:lang w:val="ro-RO"/>
        </w:rPr>
        <w:t>)</w:t>
      </w:r>
      <w:r w:rsidR="00DC20E1" w:rsidRPr="00A1623F">
        <w:rPr>
          <w:rFonts w:cstheme="minorHAnsi"/>
          <w:bCs/>
          <w:sz w:val="24"/>
          <w:szCs w:val="24"/>
          <w:lang w:val="ro-RO"/>
        </w:rPr>
        <w:t>,</w:t>
      </w:r>
      <w:r w:rsidRPr="002919B4">
        <w:rPr>
          <w:rFonts w:cstheme="minorHAnsi"/>
          <w:sz w:val="24"/>
          <w:szCs w:val="24"/>
          <w:lang w:val="ro-RO"/>
        </w:rPr>
        <w:t xml:space="preserve"> </w:t>
      </w:r>
      <w:r w:rsidR="00EF6D00" w:rsidRPr="002919B4">
        <w:rPr>
          <w:rFonts w:cstheme="minorHAnsi"/>
          <w:sz w:val="24"/>
          <w:szCs w:val="24"/>
          <w:lang w:val="ro-RO"/>
        </w:rPr>
        <w:t>cu stand</w:t>
      </w:r>
      <w:r w:rsidR="00CC3AED" w:rsidRPr="002919B4">
        <w:rPr>
          <w:rFonts w:cstheme="minorHAnsi"/>
          <w:sz w:val="24"/>
          <w:szCs w:val="24"/>
          <w:lang w:val="ro-RO"/>
        </w:rPr>
        <w:t xml:space="preserve">, </w:t>
      </w:r>
      <w:r w:rsidR="00EF6D00" w:rsidRPr="002919B4">
        <w:rPr>
          <w:rFonts w:cstheme="minorHAnsi"/>
          <w:sz w:val="24"/>
          <w:szCs w:val="24"/>
          <w:lang w:val="ro-RO"/>
        </w:rPr>
        <w:t xml:space="preserve"> </w:t>
      </w:r>
      <w:r w:rsidRPr="002919B4">
        <w:rPr>
          <w:rFonts w:cstheme="minorHAnsi"/>
          <w:sz w:val="24"/>
          <w:szCs w:val="24"/>
          <w:lang w:val="ro-RO"/>
        </w:rPr>
        <w:t>în valoare de 202.045 lei + TVA, furnizat de către</w:t>
      </w:r>
      <w:r w:rsidR="008D37FC" w:rsidRPr="002919B4">
        <w:rPr>
          <w:rFonts w:cstheme="minorHAnsi"/>
          <w:sz w:val="24"/>
          <w:szCs w:val="24"/>
          <w:lang w:val="ro-RO"/>
        </w:rPr>
        <w:t xml:space="preserve"> Kembli-Med.</w:t>
      </w:r>
      <w:r w:rsidR="00EF6D00" w:rsidRPr="002919B4">
        <w:rPr>
          <w:rFonts w:cstheme="minorHAnsi"/>
          <w:sz w:val="24"/>
          <w:szCs w:val="24"/>
          <w:lang w:val="ro-RO"/>
        </w:rPr>
        <w:t xml:space="preserve"> </w:t>
      </w:r>
      <w:r w:rsidR="00EF6D00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>Pentru achiziționarea acestor aparate</w:t>
      </w:r>
      <w:r w:rsidR="00DC20E1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>,</w:t>
      </w:r>
      <w:r w:rsidR="00EF6D00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EF6D00" w:rsidRPr="002919B4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Spitalul Clinic Județean de Urgenţă Sibiu a beneficiat de o sponsorizare </w:t>
      </w:r>
      <w:r w:rsidR="00EF6D00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în valoare de 500.000 </w:t>
      </w:r>
      <w:r w:rsidR="00EF6D00" w:rsidRPr="002919B4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val="ro-RO"/>
        </w:rPr>
        <w:t>lei din partea companiei ROMGAZ S.A.</w:t>
      </w:r>
      <w:r w:rsidR="00A1623F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val="ro-RO"/>
        </w:rPr>
        <w:t>.</w:t>
      </w:r>
      <w:r w:rsidR="00EF6D00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2919B4">
        <w:rPr>
          <w:rFonts w:cstheme="minorHAnsi"/>
          <w:sz w:val="24"/>
          <w:szCs w:val="24"/>
          <w:lang w:val="ro-RO"/>
        </w:rPr>
        <w:t xml:space="preserve">Ambele dispozitive </w:t>
      </w:r>
      <w:r w:rsidR="00EF6D00" w:rsidRPr="002919B4">
        <w:rPr>
          <w:rFonts w:cstheme="minorHAnsi"/>
          <w:sz w:val="24"/>
          <w:szCs w:val="24"/>
          <w:lang w:val="ro-RO"/>
        </w:rPr>
        <w:t xml:space="preserve">oftalmologice </w:t>
      </w:r>
      <w:r w:rsidRPr="002919B4">
        <w:rPr>
          <w:rFonts w:cstheme="minorHAnsi"/>
          <w:sz w:val="24"/>
          <w:szCs w:val="24"/>
          <w:lang w:val="ro-RO"/>
        </w:rPr>
        <w:t>au fost achiziț</w:t>
      </w:r>
      <w:r w:rsidR="00DC20E1" w:rsidRPr="002919B4">
        <w:rPr>
          <w:rFonts w:cstheme="minorHAnsi"/>
          <w:sz w:val="24"/>
          <w:szCs w:val="24"/>
          <w:lang w:val="ro-RO"/>
        </w:rPr>
        <w:t>ionate prin licitație publică î</w:t>
      </w:r>
      <w:r w:rsidRPr="002919B4">
        <w:rPr>
          <w:rFonts w:cstheme="minorHAnsi"/>
          <w:sz w:val="24"/>
          <w:szCs w:val="24"/>
          <w:lang w:val="ro-RO"/>
        </w:rPr>
        <w:t xml:space="preserve">n SEAP. </w:t>
      </w:r>
      <w:r w:rsidR="008D37FC" w:rsidRPr="002919B4">
        <w:rPr>
          <w:rFonts w:cstheme="minorHAnsi"/>
          <w:sz w:val="24"/>
          <w:szCs w:val="24"/>
          <w:lang w:val="ro-RO"/>
        </w:rPr>
        <w:t xml:space="preserve">Microscopul operator </w:t>
      </w:r>
      <w:r w:rsidR="00F75B3D" w:rsidRPr="002919B4">
        <w:rPr>
          <w:rFonts w:cstheme="minorHAnsi"/>
          <w:sz w:val="24"/>
          <w:szCs w:val="24"/>
          <w:lang w:val="ro-RO"/>
        </w:rPr>
        <w:t xml:space="preserve">a fost montat în cadrul secției săptămâna trecută iar </w:t>
      </w:r>
      <w:r w:rsidR="008D37FC" w:rsidRPr="002919B4">
        <w:rPr>
          <w:rFonts w:cstheme="minorHAnsi"/>
          <w:sz w:val="24"/>
          <w:szCs w:val="24"/>
          <w:lang w:val="ro-RO"/>
        </w:rPr>
        <w:t xml:space="preserve">tomograful în coerență optică </w:t>
      </w:r>
      <w:r w:rsidR="00CE327A">
        <w:rPr>
          <w:rFonts w:cstheme="minorHAnsi"/>
          <w:sz w:val="24"/>
          <w:szCs w:val="24"/>
          <w:lang w:val="ro-RO"/>
        </w:rPr>
        <w:t xml:space="preserve">în cursul zilei de azi. </w:t>
      </w:r>
      <w:r w:rsidR="00CE327A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Restul sumei va fi utilizată pentru achiziționarea </w:t>
      </w:r>
      <w:r w:rsidR="00CE327A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>unor aparate necesare altor secții (</w:t>
      </w:r>
      <w:r w:rsidR="00CE327A" w:rsidRPr="002919B4">
        <w:rPr>
          <w:rFonts w:ascii="Calibri" w:hAnsi="Calibri" w:cs="Arial"/>
          <w:color w:val="222222"/>
          <w:sz w:val="24"/>
          <w:szCs w:val="24"/>
          <w:shd w:val="clear" w:color="auto" w:fill="FFFFFF"/>
          <w:lang w:val="ro-RO"/>
        </w:rPr>
        <w:t xml:space="preserve">un </w:t>
      </w:r>
      <w:r w:rsidR="00CE327A" w:rsidRPr="002919B4">
        <w:rPr>
          <w:rFonts w:cstheme="minorHAnsi"/>
          <w:sz w:val="24"/>
          <w:szCs w:val="24"/>
          <w:lang w:val="ro-RO"/>
        </w:rPr>
        <w:t>transductor ecograf cardiologie și sondă control părți moi</w:t>
      </w:r>
      <w:r w:rsidR="00CE327A">
        <w:rPr>
          <w:rFonts w:cstheme="minorHAnsi"/>
          <w:sz w:val="24"/>
          <w:szCs w:val="24"/>
          <w:lang w:val="ro-RO"/>
        </w:rPr>
        <w:t xml:space="preserve">). </w:t>
      </w:r>
    </w:p>
    <w:p w:rsidR="002919B4" w:rsidRPr="002919B4" w:rsidRDefault="002919B4" w:rsidP="00CE327A">
      <w:pPr>
        <w:spacing w:after="0" w:line="240" w:lineRule="auto"/>
        <w:ind w:firstLine="709"/>
        <w:jc w:val="both"/>
        <w:rPr>
          <w:rFonts w:cstheme="minorHAnsi"/>
          <w:sz w:val="24"/>
          <w:szCs w:val="24"/>
          <w:bdr w:val="none" w:sz="0" w:space="0" w:color="auto" w:frame="1"/>
          <w:lang w:val="ro-RO"/>
        </w:rPr>
      </w:pPr>
      <w:r>
        <w:rPr>
          <w:rFonts w:cstheme="minorHAnsi"/>
          <w:sz w:val="24"/>
          <w:szCs w:val="24"/>
        </w:rPr>
        <w:t>“</w:t>
      </w:r>
      <w:r w:rsidR="00EF6D00" w:rsidRPr="002919B4">
        <w:rPr>
          <w:rFonts w:cstheme="minorHAnsi"/>
          <w:i/>
          <w:sz w:val="24"/>
          <w:szCs w:val="24"/>
          <w:lang w:val="ro-RO"/>
        </w:rPr>
        <w:t xml:space="preserve">Microscopul operator </w:t>
      </w:r>
      <w:r w:rsidR="00EF6D00"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>combină optica excelentă şi modularitatea avansată</w:t>
      </w:r>
      <w:r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 xml:space="preserve">. </w:t>
      </w:r>
      <w:r w:rsidR="00EF6D00"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 xml:space="preserve">Datorită înclinației și a managementul luminii, microscopul </w:t>
      </w:r>
      <w:r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 xml:space="preserve">oferă imagini de înaltă rezoluție și </w:t>
      </w:r>
      <w:r w:rsidR="00EF6D00"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 xml:space="preserve">poate fi folosit pentru </w:t>
      </w:r>
      <w:r w:rsidRPr="002919B4">
        <w:rPr>
          <w:rFonts w:cstheme="minorHAnsi"/>
          <w:i/>
          <w:sz w:val="24"/>
          <w:szCs w:val="24"/>
          <w:bdr w:val="none" w:sz="0" w:space="0" w:color="auto" w:frame="1"/>
          <w:lang w:val="ro-RO"/>
        </w:rPr>
        <w:t>intervenții chirurgicale cum ar fi: pleoapă conjunctivă, cornee, cristalin, vitros, fund de ochi</w:t>
      </w:r>
      <w:r w:rsidRPr="002919B4">
        <w:rPr>
          <w:rFonts w:cstheme="minorHAnsi"/>
          <w:sz w:val="24"/>
          <w:szCs w:val="24"/>
          <w:bdr w:val="none" w:sz="0" w:space="0" w:color="auto" w:frame="1"/>
          <w:lang w:val="ro-RO"/>
        </w:rPr>
        <w:t xml:space="preserve">”, </w:t>
      </w:r>
      <w:r w:rsidR="00F87CF2">
        <w:rPr>
          <w:rFonts w:cstheme="minorHAnsi"/>
          <w:sz w:val="24"/>
          <w:szCs w:val="24"/>
          <w:bdr w:val="none" w:sz="0" w:space="0" w:color="auto" w:frame="1"/>
          <w:lang w:val="ro-RO"/>
        </w:rPr>
        <w:t xml:space="preserve">au </w:t>
      </w:r>
      <w:r w:rsidRPr="002919B4">
        <w:rPr>
          <w:rFonts w:cstheme="minorHAnsi"/>
          <w:sz w:val="24"/>
          <w:szCs w:val="24"/>
          <w:bdr w:val="none" w:sz="0" w:space="0" w:color="auto" w:frame="1"/>
          <w:lang w:val="ro-RO"/>
        </w:rPr>
        <w:t>explic</w:t>
      </w:r>
      <w:r w:rsidR="00F87CF2">
        <w:rPr>
          <w:rFonts w:cstheme="minorHAnsi"/>
          <w:sz w:val="24"/>
          <w:szCs w:val="24"/>
          <w:bdr w:val="none" w:sz="0" w:space="0" w:color="auto" w:frame="1"/>
          <w:lang w:val="ro-RO"/>
        </w:rPr>
        <w:t>at</w:t>
      </w:r>
      <w:r w:rsidRPr="002919B4">
        <w:rPr>
          <w:rFonts w:cstheme="minorHAnsi"/>
          <w:sz w:val="24"/>
          <w:szCs w:val="24"/>
          <w:bdr w:val="none" w:sz="0" w:space="0" w:color="auto" w:frame="1"/>
          <w:lang w:val="ro-RO"/>
        </w:rPr>
        <w:t xml:space="preserve"> medicii </w:t>
      </w:r>
      <w:r>
        <w:rPr>
          <w:rFonts w:cstheme="minorHAnsi"/>
          <w:sz w:val="24"/>
          <w:szCs w:val="24"/>
          <w:bdr w:val="none" w:sz="0" w:space="0" w:color="auto" w:frame="1"/>
          <w:lang w:val="ro-RO"/>
        </w:rPr>
        <w:t xml:space="preserve">oftalmologi ai </w:t>
      </w:r>
      <w:r w:rsidR="00F87CF2">
        <w:rPr>
          <w:rFonts w:cstheme="minorHAnsi"/>
          <w:sz w:val="24"/>
          <w:szCs w:val="24"/>
          <w:bdr w:val="none" w:sz="0" w:space="0" w:color="auto" w:frame="1"/>
          <w:lang w:val="ro-RO"/>
        </w:rPr>
        <w:t>secției</w:t>
      </w:r>
      <w:r>
        <w:rPr>
          <w:rFonts w:cstheme="minorHAnsi"/>
          <w:sz w:val="24"/>
          <w:szCs w:val="24"/>
          <w:bdr w:val="none" w:sz="0" w:space="0" w:color="auto" w:frame="1"/>
          <w:lang w:val="ro-RO"/>
        </w:rPr>
        <w:t xml:space="preserve">. </w:t>
      </w:r>
    </w:p>
    <w:p w:rsidR="00F87CF2" w:rsidRPr="00F87CF2" w:rsidRDefault="002919B4" w:rsidP="00CE327A">
      <w:pPr>
        <w:spacing w:after="0" w:line="240" w:lineRule="auto"/>
        <w:ind w:firstLine="709"/>
        <w:jc w:val="both"/>
        <w:rPr>
          <w:rFonts w:cstheme="minorHAnsi"/>
          <w:color w:val="141412"/>
          <w:shd w:val="clear" w:color="auto" w:fill="FFFFFF"/>
          <w:lang w:val="ro-RO"/>
        </w:rPr>
      </w:pPr>
      <w:r w:rsidRPr="00F87CF2">
        <w:rPr>
          <w:rFonts w:cstheme="minorHAnsi"/>
          <w:lang w:val="ro-RO"/>
        </w:rPr>
        <w:t>„</w:t>
      </w:r>
      <w:r w:rsidR="00CC3AED" w:rsidRPr="00F87CF2">
        <w:rPr>
          <w:rFonts w:cstheme="minorHAnsi"/>
          <w:i/>
          <w:lang w:val="ro-RO"/>
        </w:rPr>
        <w:t xml:space="preserve">Tomograful în coerență optică este destinat </w:t>
      </w:r>
      <w:r w:rsidR="00CC3AED" w:rsidRPr="00F87CF2">
        <w:rPr>
          <w:rFonts w:cstheme="minorHAnsi"/>
          <w:i/>
          <w:color w:val="222222"/>
          <w:shd w:val="clear" w:color="auto" w:fill="FFFFFF"/>
          <w:lang w:val="ro-RO"/>
        </w:rPr>
        <w:t xml:space="preserve">realizării unor investigații </w:t>
      </w:r>
      <w:r w:rsidR="00CE327A">
        <w:rPr>
          <w:rFonts w:cstheme="minorHAnsi"/>
          <w:i/>
          <w:color w:val="141412"/>
          <w:shd w:val="clear" w:color="auto" w:fill="FFFFFF"/>
          <w:lang w:val="ro-RO"/>
        </w:rPr>
        <w:t>oftalmologice de ultimă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generație</w:t>
      </w:r>
      <w:r w:rsidRPr="00F87CF2">
        <w:rPr>
          <w:rFonts w:cstheme="minorHAnsi"/>
          <w:i/>
          <w:color w:val="141412"/>
          <w:shd w:val="clear" w:color="auto" w:fill="FFFFFF"/>
          <w:lang w:val="ro-RO"/>
        </w:rPr>
        <w:t>, care permit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diagnosticarea precoce, tratamentul </w:t>
      </w:r>
      <w:r w:rsidRPr="00F87CF2">
        <w:rPr>
          <w:rFonts w:cstheme="minorHAnsi"/>
          <w:i/>
          <w:color w:val="141412"/>
          <w:shd w:val="clear" w:color="auto" w:fill="FFFFFF"/>
          <w:lang w:val="ro-RO"/>
        </w:rPr>
        <w:t>ș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>i urmărirea unor game variate de afecțiuni oculare. Tomograful oferă</w:t>
      </w:r>
      <w:r w:rsidR="00F87CF2">
        <w:rPr>
          <w:rFonts w:cstheme="minorHAnsi"/>
          <w:i/>
          <w:color w:val="141412"/>
          <w:shd w:val="clear" w:color="auto" w:fill="FFFFFF"/>
          <w:lang w:val="ro-RO"/>
        </w:rPr>
        <w:t xml:space="preserve"> o analiză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de înaltă rezoluție, rapidă</w:t>
      </w:r>
      <w:r w:rsidR="00F87CF2">
        <w:rPr>
          <w:rFonts w:cstheme="minorHAnsi"/>
          <w:i/>
          <w:color w:val="141412"/>
          <w:shd w:val="clear" w:color="auto" w:fill="FFFFFF"/>
          <w:lang w:val="ro-RO"/>
        </w:rPr>
        <w:t xml:space="preserve"> ș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>i non-i</w:t>
      </w:r>
      <w:r w:rsidR="00F87CF2" w:rsidRPr="00F87CF2">
        <w:rPr>
          <w:rFonts w:cstheme="minorHAnsi"/>
          <w:i/>
          <w:color w:val="141412"/>
          <w:shd w:val="clear" w:color="auto" w:fill="FFFFFF"/>
          <w:lang w:val="ro-RO"/>
        </w:rPr>
        <w:t>nvazivă</w:t>
      </w:r>
      <w:r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a structurilor oculare: cornee, retină, nerv optic</w:t>
      </w:r>
      <w:r w:rsidR="00F87CF2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și completează cu succes </w:t>
      </w:r>
      <w:r w:rsidR="00F87CF2" w:rsidRPr="00F87CF2">
        <w:rPr>
          <w:rFonts w:cstheme="minorHAnsi"/>
          <w:i/>
          <w:color w:val="141412"/>
          <w:shd w:val="clear" w:color="auto" w:fill="FFFFFF"/>
          <w:lang w:val="ro-RO"/>
        </w:rPr>
        <w:t>examenul</w:t>
      </w:r>
      <w:r w:rsidR="00CC3AED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clinic.</w:t>
      </w:r>
      <w:r w:rsidR="00F87CF2" w:rsidRPr="00F87CF2">
        <w:rPr>
          <w:rFonts w:cstheme="minorHAnsi"/>
          <w:i/>
          <w:color w:val="141412"/>
          <w:shd w:val="clear" w:color="auto" w:fill="FFFFFF"/>
          <w:lang w:val="ro-RO"/>
        </w:rPr>
        <w:t xml:space="preserve"> Aparatul se remarcă îndeosebi prin posibilitatea efectuării de fotografii cu fund de ochi cu</w:t>
      </w:r>
      <w:r w:rsidR="00F87CF2" w:rsidRPr="00F87CF2">
        <w:rPr>
          <w:rFonts w:cstheme="minorHAnsi"/>
          <w:i/>
          <w:color w:val="000000" w:themeColor="text1"/>
          <w:shd w:val="clear" w:color="auto" w:fill="FFFFFF"/>
          <w:lang w:val="ro-RO"/>
        </w:rPr>
        <w:t xml:space="preserve"> o cameră de 12MP, stereofotografierea fundului de ochi, panoramare cu imagini compuse ale fundului de ochi, analizarea polului anterior - </w:t>
      </w:r>
      <w:hyperlink r:id="rId7" w:history="1">
        <w:r w:rsidR="00F87CF2" w:rsidRPr="00F87CF2">
          <w:rPr>
            <w:rStyle w:val="Hyperlink"/>
            <w:rFonts w:cstheme="minorHAnsi"/>
            <w:bCs/>
            <w:i/>
            <w:color w:val="000000" w:themeColor="text1"/>
            <w:u w:val="none"/>
            <w:lang w:val="ro-RO"/>
          </w:rPr>
          <w:t>pahimetrie corneană (măsurarea grosimii corneene)</w:t>
        </w:r>
      </w:hyperlink>
      <w:r w:rsidR="00F87CF2" w:rsidRPr="00F87CF2">
        <w:rPr>
          <w:rFonts w:cstheme="minorHAnsi"/>
          <w:bCs/>
          <w:i/>
          <w:color w:val="000000" w:themeColor="text1"/>
          <w:lang w:val="ro-RO"/>
        </w:rPr>
        <w:t xml:space="preserve"> </w:t>
      </w:r>
      <w:r w:rsidR="00F87CF2">
        <w:rPr>
          <w:rFonts w:cstheme="minorHAnsi"/>
          <w:bCs/>
          <w:i/>
          <w:color w:val="000000" w:themeColor="text1"/>
          <w:lang w:val="ro-RO"/>
        </w:rPr>
        <w:t xml:space="preserve">precum </w:t>
      </w:r>
      <w:r w:rsidR="00F87CF2" w:rsidRPr="00F87CF2">
        <w:rPr>
          <w:rFonts w:cstheme="minorHAnsi"/>
          <w:bCs/>
          <w:i/>
          <w:color w:val="000000" w:themeColor="text1"/>
          <w:lang w:val="ro-RO"/>
        </w:rPr>
        <w:t>și prin numeroase alte facilități</w:t>
      </w:r>
      <w:r w:rsidR="00F87CF2">
        <w:rPr>
          <w:rFonts w:cstheme="minorHAnsi"/>
          <w:bCs/>
          <w:color w:val="000000" w:themeColor="text1"/>
          <w:lang w:val="ro-RO"/>
        </w:rPr>
        <w:t xml:space="preserve">”,  au detaliat oftalmologii SCJU Sibiu. </w:t>
      </w:r>
    </w:p>
    <w:p w:rsidR="00CC3AED" w:rsidRPr="00324E71" w:rsidRDefault="00CC3AED" w:rsidP="00CE327A">
      <w:pPr>
        <w:spacing w:line="240" w:lineRule="auto"/>
        <w:ind w:firstLine="709"/>
        <w:jc w:val="both"/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val="ro-RO"/>
        </w:rPr>
      </w:pPr>
      <w:r w:rsidRPr="002919B4">
        <w:rPr>
          <w:rFonts w:ascii="Calibri" w:eastAsia="Calibri" w:hAnsi="Calibri" w:cs="Arial"/>
          <w:color w:val="222222"/>
          <w:sz w:val="24"/>
          <w:szCs w:val="24"/>
          <w:shd w:val="clear" w:color="auto" w:fill="FFFFFF"/>
          <w:lang w:val="ro-RO"/>
        </w:rPr>
        <w:t>„</w:t>
      </w:r>
      <w:r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Mulțumim Romgaz pentru </w:t>
      </w:r>
      <w:r w:rsidR="00F75B3D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acordarea </w:t>
      </w:r>
      <w:r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>acestui</w:t>
      </w:r>
      <w:r w:rsidR="00650211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496DDE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>sprijin financiar</w:t>
      </w:r>
      <w:r w:rsidR="00F75B3D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2919B4">
        <w:rPr>
          <w:rFonts w:ascii="Calibri" w:eastAsia="Calibri" w:hAnsi="Calibri" w:cs="Arial"/>
          <w:i/>
          <w:sz w:val="24"/>
          <w:szCs w:val="24"/>
          <w:lang w:val="ro-RO"/>
        </w:rPr>
        <w:t xml:space="preserve">care ne–a dat posibilitatea </w:t>
      </w:r>
      <w:bookmarkStart w:id="0" w:name="_GoBack"/>
      <w:bookmarkEnd w:id="0"/>
      <w:r w:rsidRPr="002919B4">
        <w:rPr>
          <w:rFonts w:ascii="Calibri" w:eastAsia="Calibri" w:hAnsi="Calibri" w:cs="Arial"/>
          <w:i/>
          <w:sz w:val="24"/>
          <w:szCs w:val="24"/>
          <w:lang w:val="ro-RO"/>
        </w:rPr>
        <w:t>să îmbunătăţim dotarea materială</w:t>
      </w:r>
      <w:r w:rsidRPr="002919B4">
        <w:rPr>
          <w:rFonts w:ascii="Calibri" w:hAnsi="Calibri" w:cs="Arial"/>
          <w:i/>
          <w:sz w:val="24"/>
          <w:szCs w:val="24"/>
          <w:lang w:val="ro-RO"/>
        </w:rPr>
        <w:t xml:space="preserve"> din cadrul secției oftalmologie </w:t>
      </w:r>
      <w:r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>cu aparatură medicală de înal</w:t>
      </w:r>
      <w:r w:rsidR="00650211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>tă performanță</w:t>
      </w:r>
      <w:r w:rsidR="00F87CF2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>,</w:t>
      </w:r>
      <w:r w:rsidR="00650211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 care permite abordarea unei patologii complexe. </w:t>
      </w:r>
      <w:r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Îmbunătățirea </w:t>
      </w:r>
      <w:r w:rsidR="00650211" w:rsidRPr="002919B4">
        <w:rPr>
          <w:rFonts w:ascii="Calibri" w:eastAsia="Calibri" w:hAnsi="Calibri" w:cs="Arial"/>
          <w:i/>
          <w:color w:val="222222"/>
          <w:sz w:val="24"/>
          <w:szCs w:val="24"/>
          <w:shd w:val="clear" w:color="auto" w:fill="FFFFFF"/>
          <w:lang w:val="ro-RO"/>
        </w:rPr>
        <w:t xml:space="preserve">aparaturii medicale este unul din obiectivele noastre principale și, în acest sens, pe lângă  </w:t>
      </w:r>
      <w:r w:rsidR="00650211" w:rsidRPr="002919B4">
        <w:rPr>
          <w:rFonts w:ascii="Calibri" w:hAnsi="Calibri" w:cs="Arial"/>
          <w:i/>
          <w:sz w:val="24"/>
          <w:szCs w:val="24"/>
          <w:lang w:val="ro-RO"/>
        </w:rPr>
        <w:t>sponsorizări şi donaţii</w:t>
      </w:r>
      <w:r w:rsidR="00650211" w:rsidRPr="002919B4">
        <w:rPr>
          <w:rFonts w:ascii="Calibri" w:eastAsia="Calibri" w:hAnsi="Calibri" w:cs="Arial"/>
          <w:i/>
          <w:sz w:val="24"/>
          <w:szCs w:val="24"/>
          <w:lang w:val="ro-RO"/>
        </w:rPr>
        <w:t xml:space="preserve"> </w:t>
      </w:r>
      <w:r w:rsidR="00650211" w:rsidRPr="002919B4">
        <w:rPr>
          <w:rFonts w:ascii="Calibri" w:hAnsi="Calibri" w:cs="Arial"/>
          <w:i/>
          <w:sz w:val="24"/>
          <w:szCs w:val="24"/>
          <w:lang w:val="ro-RO"/>
        </w:rPr>
        <w:t xml:space="preserve">beneficiem de suportul Consiliului Județean Sibiu”,  a declarat managerul </w:t>
      </w:r>
      <w:r w:rsidR="00650211" w:rsidRPr="00324E71">
        <w:rPr>
          <w:rFonts w:ascii="Calibri" w:hAnsi="Calibri" w:cs="Arial"/>
          <w:sz w:val="24"/>
          <w:szCs w:val="24"/>
          <w:lang w:val="ro-RO"/>
        </w:rPr>
        <w:t>SCJU Sibiu Ec. Cornel Benchea.</w:t>
      </w:r>
      <w:r w:rsidR="00650211" w:rsidRPr="00324E71">
        <w:rPr>
          <w:rFonts w:ascii="Calibri" w:hAnsi="Calibri" w:cs="Arial"/>
          <w:i/>
          <w:sz w:val="24"/>
          <w:szCs w:val="24"/>
          <w:lang w:val="ro-RO"/>
        </w:rPr>
        <w:t xml:space="preserve"> </w:t>
      </w:r>
    </w:p>
    <w:p w:rsidR="000B449C" w:rsidRPr="002919B4" w:rsidRDefault="000B449C" w:rsidP="00CE327A">
      <w:pPr>
        <w:spacing w:after="0" w:line="240" w:lineRule="auto"/>
        <w:jc w:val="both"/>
        <w:rPr>
          <w:rFonts w:cstheme="minorHAnsi"/>
          <w:lang w:val="ro-RO"/>
        </w:rPr>
      </w:pPr>
    </w:p>
    <w:p w:rsidR="00F87CF2" w:rsidRPr="00F87CF2" w:rsidRDefault="00F87CF2" w:rsidP="00CE327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F87CF2" w:rsidRPr="00F87CF2" w:rsidRDefault="00F87CF2" w:rsidP="00CE327A">
      <w:pPr>
        <w:spacing w:after="0" w:line="240" w:lineRule="auto"/>
        <w:jc w:val="both"/>
        <w:rPr>
          <w:rFonts w:cstheme="minorHAnsi"/>
          <w:bCs/>
          <w:lang w:val="ro-RO"/>
        </w:rPr>
      </w:pPr>
      <w:r w:rsidRPr="00F87CF2">
        <w:rPr>
          <w:rFonts w:cstheme="minorHAnsi"/>
          <w:b/>
          <w:bCs/>
          <w:lang w:val="ro-RO"/>
        </w:rPr>
        <w:t xml:space="preserve">                                                                                                                Decebal Todăriţă</w:t>
      </w:r>
    </w:p>
    <w:p w:rsidR="000B449C" w:rsidRPr="002919B4" w:rsidRDefault="00F87CF2" w:rsidP="000B449C">
      <w:pPr>
        <w:spacing w:after="0" w:line="240" w:lineRule="auto"/>
        <w:jc w:val="both"/>
        <w:rPr>
          <w:rFonts w:cstheme="minorHAnsi"/>
          <w:lang w:val="ro-RO"/>
        </w:rPr>
      </w:pPr>
      <w:r w:rsidRPr="00F87CF2">
        <w:rPr>
          <w:rFonts w:cstheme="minorHAnsi"/>
          <w:b/>
          <w:lang w:val="ro-RO"/>
        </w:rPr>
        <w:t xml:space="preserve">                                                                                                       </w:t>
      </w:r>
      <w:r>
        <w:rPr>
          <w:rFonts w:cstheme="minorHAnsi"/>
          <w:b/>
          <w:lang w:val="ro-RO"/>
        </w:rPr>
        <w:t xml:space="preserve">     </w:t>
      </w:r>
      <w:r w:rsidRPr="00F87CF2">
        <w:rPr>
          <w:rFonts w:cstheme="minorHAnsi"/>
          <w:b/>
          <w:lang w:val="ro-RO"/>
        </w:rPr>
        <w:t xml:space="preserve">   Purtător de cuvân</w:t>
      </w:r>
      <w:r w:rsidR="00CE327A">
        <w:rPr>
          <w:rFonts w:cstheme="minorHAnsi"/>
          <w:b/>
          <w:lang w:val="ro-RO"/>
        </w:rPr>
        <w:t xml:space="preserve">t </w:t>
      </w:r>
    </w:p>
    <w:sectPr w:rsidR="000B449C" w:rsidRPr="002919B4" w:rsidSect="00CE327A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2F7"/>
    <w:multiLevelType w:val="hybridMultilevel"/>
    <w:tmpl w:val="4008F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A8A"/>
    <w:multiLevelType w:val="hybridMultilevel"/>
    <w:tmpl w:val="715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EC2"/>
    <w:multiLevelType w:val="hybridMultilevel"/>
    <w:tmpl w:val="AD9CDD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1E45"/>
    <w:multiLevelType w:val="hybridMultilevel"/>
    <w:tmpl w:val="768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A0E"/>
    <w:multiLevelType w:val="hybridMultilevel"/>
    <w:tmpl w:val="BC0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1998"/>
    <w:multiLevelType w:val="hybridMultilevel"/>
    <w:tmpl w:val="CBFC1E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F3E17"/>
    <w:multiLevelType w:val="hybridMultilevel"/>
    <w:tmpl w:val="8B248934"/>
    <w:lvl w:ilvl="0" w:tplc="F05451AC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4A63A6"/>
    <w:multiLevelType w:val="multilevel"/>
    <w:tmpl w:val="47AC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91066"/>
    <w:multiLevelType w:val="hybridMultilevel"/>
    <w:tmpl w:val="DE0E5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D607B"/>
    <w:multiLevelType w:val="hybridMultilevel"/>
    <w:tmpl w:val="0E34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23001"/>
    <w:multiLevelType w:val="hybridMultilevel"/>
    <w:tmpl w:val="80AA683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5D0429CC"/>
    <w:multiLevelType w:val="hybridMultilevel"/>
    <w:tmpl w:val="C13A541A"/>
    <w:lvl w:ilvl="0" w:tplc="9498F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42D1"/>
    <w:multiLevelType w:val="multilevel"/>
    <w:tmpl w:val="58B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87B20"/>
    <w:multiLevelType w:val="hybridMultilevel"/>
    <w:tmpl w:val="8FEE48B8"/>
    <w:lvl w:ilvl="0" w:tplc="1B561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C112E"/>
    <w:multiLevelType w:val="hybridMultilevel"/>
    <w:tmpl w:val="6526F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219C8"/>
    <w:multiLevelType w:val="hybridMultilevel"/>
    <w:tmpl w:val="AAE8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298F"/>
    <w:multiLevelType w:val="hybridMultilevel"/>
    <w:tmpl w:val="13343246"/>
    <w:lvl w:ilvl="0" w:tplc="09102D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56A12"/>
    <w:multiLevelType w:val="hybridMultilevel"/>
    <w:tmpl w:val="D8FE3C96"/>
    <w:lvl w:ilvl="0" w:tplc="A4D4D2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3F71"/>
    <w:rsid w:val="000029D9"/>
    <w:rsid w:val="0003759C"/>
    <w:rsid w:val="00044A7E"/>
    <w:rsid w:val="000519AF"/>
    <w:rsid w:val="000544D9"/>
    <w:rsid w:val="000719E8"/>
    <w:rsid w:val="000A6DE7"/>
    <w:rsid w:val="000B449C"/>
    <w:rsid w:val="000D41F6"/>
    <w:rsid w:val="00106ABC"/>
    <w:rsid w:val="00110A7A"/>
    <w:rsid w:val="0011324B"/>
    <w:rsid w:val="001276AD"/>
    <w:rsid w:val="0017728F"/>
    <w:rsid w:val="001960B5"/>
    <w:rsid w:val="00197734"/>
    <w:rsid w:val="001A46F3"/>
    <w:rsid w:val="001A58EB"/>
    <w:rsid w:val="001B07E0"/>
    <w:rsid w:val="001B5E5E"/>
    <w:rsid w:val="001D1FB4"/>
    <w:rsid w:val="001F2281"/>
    <w:rsid w:val="0020223F"/>
    <w:rsid w:val="00243B84"/>
    <w:rsid w:val="00252CDB"/>
    <w:rsid w:val="002919B4"/>
    <w:rsid w:val="002B5D4C"/>
    <w:rsid w:val="00321902"/>
    <w:rsid w:val="00324E71"/>
    <w:rsid w:val="00333536"/>
    <w:rsid w:val="00367AD2"/>
    <w:rsid w:val="00373288"/>
    <w:rsid w:val="0039216E"/>
    <w:rsid w:val="003A5B16"/>
    <w:rsid w:val="003C13A2"/>
    <w:rsid w:val="003C15C0"/>
    <w:rsid w:val="00410CAC"/>
    <w:rsid w:val="00440DFF"/>
    <w:rsid w:val="00473345"/>
    <w:rsid w:val="00496DDE"/>
    <w:rsid w:val="004A16A0"/>
    <w:rsid w:val="004C1C01"/>
    <w:rsid w:val="004F1CFA"/>
    <w:rsid w:val="00530548"/>
    <w:rsid w:val="00570457"/>
    <w:rsid w:val="005B09D5"/>
    <w:rsid w:val="005C49A0"/>
    <w:rsid w:val="005F4DD1"/>
    <w:rsid w:val="00610E2E"/>
    <w:rsid w:val="006110F3"/>
    <w:rsid w:val="00650211"/>
    <w:rsid w:val="0065672B"/>
    <w:rsid w:val="00694666"/>
    <w:rsid w:val="006A0055"/>
    <w:rsid w:val="006B06F3"/>
    <w:rsid w:val="006E0DFD"/>
    <w:rsid w:val="006E73B4"/>
    <w:rsid w:val="00730D17"/>
    <w:rsid w:val="00733F9D"/>
    <w:rsid w:val="00751B57"/>
    <w:rsid w:val="00757C79"/>
    <w:rsid w:val="007912E7"/>
    <w:rsid w:val="007D3C80"/>
    <w:rsid w:val="007F546F"/>
    <w:rsid w:val="0084174F"/>
    <w:rsid w:val="00843E9B"/>
    <w:rsid w:val="0085415D"/>
    <w:rsid w:val="008632BE"/>
    <w:rsid w:val="00870FD7"/>
    <w:rsid w:val="008D37FC"/>
    <w:rsid w:val="00935684"/>
    <w:rsid w:val="00935BEA"/>
    <w:rsid w:val="009B0156"/>
    <w:rsid w:val="009B5EB1"/>
    <w:rsid w:val="009C664E"/>
    <w:rsid w:val="009F07D0"/>
    <w:rsid w:val="00A11A3D"/>
    <w:rsid w:val="00A1623F"/>
    <w:rsid w:val="00A316AB"/>
    <w:rsid w:val="00A4626E"/>
    <w:rsid w:val="00A81D4A"/>
    <w:rsid w:val="00A955EB"/>
    <w:rsid w:val="00AC08ED"/>
    <w:rsid w:val="00AE1342"/>
    <w:rsid w:val="00AF7686"/>
    <w:rsid w:val="00B565C1"/>
    <w:rsid w:val="00B8188C"/>
    <w:rsid w:val="00B91916"/>
    <w:rsid w:val="00BA51D8"/>
    <w:rsid w:val="00BB1ABB"/>
    <w:rsid w:val="00BF22D5"/>
    <w:rsid w:val="00C3736B"/>
    <w:rsid w:val="00C822E2"/>
    <w:rsid w:val="00C8481A"/>
    <w:rsid w:val="00CC3AED"/>
    <w:rsid w:val="00CC70A2"/>
    <w:rsid w:val="00CD3F71"/>
    <w:rsid w:val="00CE327A"/>
    <w:rsid w:val="00CF2823"/>
    <w:rsid w:val="00D15C6C"/>
    <w:rsid w:val="00D42FEC"/>
    <w:rsid w:val="00D53E52"/>
    <w:rsid w:val="00D81EB8"/>
    <w:rsid w:val="00D879DA"/>
    <w:rsid w:val="00DB1EB2"/>
    <w:rsid w:val="00DC20E1"/>
    <w:rsid w:val="00DC73ED"/>
    <w:rsid w:val="00DF0B5B"/>
    <w:rsid w:val="00E04445"/>
    <w:rsid w:val="00E53A86"/>
    <w:rsid w:val="00E8218D"/>
    <w:rsid w:val="00E8296A"/>
    <w:rsid w:val="00EA5648"/>
    <w:rsid w:val="00EA5956"/>
    <w:rsid w:val="00EA7A8E"/>
    <w:rsid w:val="00EB4987"/>
    <w:rsid w:val="00EE3CAA"/>
    <w:rsid w:val="00EE573D"/>
    <w:rsid w:val="00EE68CD"/>
    <w:rsid w:val="00EF3833"/>
    <w:rsid w:val="00EF5CCB"/>
    <w:rsid w:val="00EF6D00"/>
    <w:rsid w:val="00EF7ED2"/>
    <w:rsid w:val="00F02C74"/>
    <w:rsid w:val="00F11F23"/>
    <w:rsid w:val="00F36E58"/>
    <w:rsid w:val="00F479EB"/>
    <w:rsid w:val="00F61FC2"/>
    <w:rsid w:val="00F75B3D"/>
    <w:rsid w:val="00F87CF2"/>
    <w:rsid w:val="00FA2BBF"/>
    <w:rsid w:val="00FA5315"/>
    <w:rsid w:val="00FC7F8C"/>
    <w:rsid w:val="00FD271F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87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40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8D3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0223F"/>
  </w:style>
  <w:style w:type="paragraph" w:styleId="NormalWeb">
    <w:name w:val="Normal (Web)"/>
    <w:basedOn w:val="Normal"/>
    <w:uiPriority w:val="99"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43E9B"/>
    <w:rPr>
      <w:b/>
      <w:bCs/>
    </w:rPr>
  </w:style>
  <w:style w:type="paragraph" w:styleId="Listparagraf">
    <w:name w:val="List Paragraph"/>
    <w:basedOn w:val="Normal"/>
    <w:uiPriority w:val="34"/>
    <w:qFormat/>
    <w:rsid w:val="007F54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2823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719E8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40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har">
    <w:name w:val="1 Char"/>
    <w:basedOn w:val="Normal"/>
    <w:rsid w:val="00333536"/>
    <w:pPr>
      <w:spacing w:after="160" w:line="240" w:lineRule="exact"/>
    </w:pPr>
    <w:rPr>
      <w:rFonts w:ascii="Tahoma" w:eastAsia="MS Mincho" w:hAnsi="Tahoma" w:cs="Times New Roman"/>
      <w:sz w:val="20"/>
      <w:szCs w:val="20"/>
    </w:rPr>
  </w:style>
  <w:style w:type="character" w:styleId="Accentuat">
    <w:name w:val="Emphasis"/>
    <w:basedOn w:val="Fontdeparagrafimplicit"/>
    <w:uiPriority w:val="20"/>
    <w:qFormat/>
    <w:rsid w:val="009B5EB1"/>
    <w:rPr>
      <w:i/>
      <w:iCs/>
    </w:rPr>
  </w:style>
  <w:style w:type="character" w:customStyle="1" w:styleId="Titlu4Caracter">
    <w:name w:val="Titlu 4 Caracter"/>
    <w:basedOn w:val="Fontdeparagrafimplicit"/>
    <w:link w:val="Titlu4"/>
    <w:uiPriority w:val="9"/>
    <w:rsid w:val="008D37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E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8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4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45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93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815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249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673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73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600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53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556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52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620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578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659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186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1560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2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373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630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533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838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203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808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4901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302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medic.ro/servicii/pahimetrie-corneana-masurarea-grosimii-cornee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422E-3749-49EE-A5E2-625F80A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Decebal Toderita</cp:lastModifiedBy>
  <cp:revision>4</cp:revision>
  <cp:lastPrinted>2017-12-12T14:23:00Z</cp:lastPrinted>
  <dcterms:created xsi:type="dcterms:W3CDTF">2017-12-12T14:23:00Z</dcterms:created>
  <dcterms:modified xsi:type="dcterms:W3CDTF">2017-12-12T14:33:00Z</dcterms:modified>
</cp:coreProperties>
</file>