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36" w:rsidRPr="000E5B6A" w:rsidRDefault="007F1A36" w:rsidP="000E5B6A">
      <w:pPr>
        <w:spacing w:line="240" w:lineRule="auto"/>
        <w:jc w:val="both"/>
        <w:rPr>
          <w:rFonts w:cstheme="minorHAnsi"/>
          <w:shd w:val="clear" w:color="auto" w:fill="FFFFFF"/>
          <w:lang w:val="ro-RO"/>
        </w:rPr>
      </w:pPr>
    </w:p>
    <w:p w:rsidR="007D0035" w:rsidRPr="000E5B6A" w:rsidRDefault="00301CEE" w:rsidP="000E5B6A">
      <w:pPr>
        <w:tabs>
          <w:tab w:val="left" w:pos="5472"/>
        </w:tabs>
        <w:spacing w:after="0" w:line="240" w:lineRule="auto"/>
        <w:rPr>
          <w:rFonts w:cstheme="minorHAnsi"/>
          <w:b/>
          <w:lang w:val="ro-RO"/>
        </w:rPr>
      </w:pPr>
      <w:r w:rsidRPr="000E5B6A">
        <w:rPr>
          <w:rFonts w:cstheme="minorHAnsi"/>
          <w:b/>
          <w:lang w:val="ro-RO"/>
        </w:rPr>
        <w:tab/>
      </w:r>
    </w:p>
    <w:p w:rsidR="007D0035" w:rsidRPr="000E5B6A" w:rsidRDefault="007D0035" w:rsidP="000E5B6A">
      <w:pPr>
        <w:spacing w:after="0" w:line="240" w:lineRule="auto"/>
        <w:jc w:val="center"/>
        <w:rPr>
          <w:rFonts w:cstheme="minorHAnsi"/>
          <w:b/>
          <w:lang w:val="ro-RO"/>
        </w:rPr>
      </w:pPr>
    </w:p>
    <w:p w:rsidR="00F35176" w:rsidRPr="00936BDC" w:rsidRDefault="002144D8" w:rsidP="00F35176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t xml:space="preserve">    </w:t>
      </w:r>
      <w:r w:rsidR="00F35176">
        <w:rPr>
          <w:noProof/>
          <w:sz w:val="24"/>
          <w:szCs w:val="24"/>
          <w:lang w:val="en-US"/>
        </w:rPr>
        <w:drawing>
          <wp:inline distT="0" distB="0" distL="0" distR="0">
            <wp:extent cx="876300" cy="857250"/>
            <wp:effectExtent l="19050" t="0" r="0" b="0"/>
            <wp:docPr id="3" name="Picture 1" descr="E:\DECEBAL\documente Decebal\SERVICIU\Desktop 2016\sigla c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CEBAL\documente Decebal\SERVICIU\Desktop 2016\sigla cj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176">
        <w:rPr>
          <w:noProof/>
          <w:sz w:val="24"/>
          <w:szCs w:val="24"/>
          <w:lang w:val="en-US"/>
        </w:rPr>
        <w:t xml:space="preserve">                                                                                                       </w:t>
      </w:r>
      <w:r w:rsidR="001E0154">
        <w:rPr>
          <w:noProof/>
          <w:sz w:val="24"/>
          <w:szCs w:val="24"/>
          <w:lang w:val="en-US"/>
        </w:rPr>
        <w:t xml:space="preserve">     </w:t>
      </w:r>
      <w:r w:rsidR="00F35176">
        <w:rPr>
          <w:noProof/>
          <w:sz w:val="24"/>
          <w:szCs w:val="24"/>
          <w:lang w:val="en-US"/>
        </w:rPr>
        <w:t xml:space="preserve"> </w:t>
      </w:r>
      <w:r>
        <w:rPr>
          <w:noProof/>
          <w:sz w:val="24"/>
          <w:szCs w:val="24"/>
          <w:lang w:val="en-US"/>
        </w:rPr>
        <w:t xml:space="preserve">     </w:t>
      </w:r>
      <w:r w:rsidR="00F35176">
        <w:rPr>
          <w:noProof/>
          <w:sz w:val="24"/>
          <w:szCs w:val="24"/>
          <w:lang w:val="en-US"/>
        </w:rPr>
        <w:t xml:space="preserve">   </w:t>
      </w:r>
      <w:r w:rsidR="00F35176">
        <w:rPr>
          <w:noProof/>
          <w:sz w:val="24"/>
          <w:szCs w:val="24"/>
          <w:lang w:val="en-US"/>
        </w:rPr>
        <w:drawing>
          <wp:inline distT="0" distB="0" distL="0" distR="0">
            <wp:extent cx="933450" cy="809625"/>
            <wp:effectExtent l="19050" t="0" r="0" b="0"/>
            <wp:docPr id="2" name="Picture 2" descr="C:\Users\decebalt\Desktop\Sigla Sp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cebalt\Desktop\Sigla Spi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176" w:rsidRDefault="00F35176" w:rsidP="00F35176">
      <w:pPr>
        <w:pStyle w:val="NoSpacing"/>
        <w:rPr>
          <w:sz w:val="24"/>
          <w:szCs w:val="24"/>
        </w:rPr>
      </w:pPr>
    </w:p>
    <w:p w:rsidR="00F35176" w:rsidRDefault="00F35176" w:rsidP="001E0154">
      <w:pPr>
        <w:pStyle w:val="NoSpacing"/>
        <w:ind w:left="142"/>
        <w:rPr>
          <w:sz w:val="24"/>
          <w:szCs w:val="24"/>
        </w:rPr>
      </w:pPr>
    </w:p>
    <w:p w:rsidR="00F35176" w:rsidRDefault="00F35176" w:rsidP="00F35176">
      <w:pPr>
        <w:pStyle w:val="NoSpacing"/>
        <w:ind w:firstLine="709"/>
        <w:rPr>
          <w:sz w:val="24"/>
          <w:szCs w:val="24"/>
        </w:rPr>
      </w:pPr>
    </w:p>
    <w:p w:rsidR="00F35176" w:rsidRPr="002144D8" w:rsidRDefault="00F35176" w:rsidP="00F35176">
      <w:pPr>
        <w:pStyle w:val="NoSpacing"/>
        <w:rPr>
          <w:b/>
          <w:sz w:val="24"/>
          <w:szCs w:val="24"/>
        </w:rPr>
      </w:pPr>
      <w:r w:rsidRPr="002144D8">
        <w:rPr>
          <w:b/>
          <w:sz w:val="24"/>
          <w:szCs w:val="24"/>
        </w:rPr>
        <w:t>COMUNICAT DE PRESĂ</w:t>
      </w:r>
    </w:p>
    <w:p w:rsidR="00F35176" w:rsidRPr="002144D8" w:rsidRDefault="00F35176" w:rsidP="002144D8">
      <w:pPr>
        <w:pStyle w:val="NoSpacing"/>
        <w:tabs>
          <w:tab w:val="left" w:pos="2100"/>
        </w:tabs>
        <w:rPr>
          <w:b/>
          <w:sz w:val="24"/>
          <w:szCs w:val="24"/>
        </w:rPr>
      </w:pPr>
      <w:r w:rsidRPr="002144D8">
        <w:rPr>
          <w:b/>
          <w:sz w:val="24"/>
          <w:szCs w:val="24"/>
        </w:rPr>
        <w:t xml:space="preserve">          17.11.2020</w:t>
      </w:r>
      <w:r w:rsidR="002144D8" w:rsidRPr="002144D8">
        <w:rPr>
          <w:b/>
          <w:sz w:val="24"/>
          <w:szCs w:val="24"/>
        </w:rPr>
        <w:tab/>
      </w:r>
    </w:p>
    <w:p w:rsidR="00F35176" w:rsidRDefault="00F35176" w:rsidP="001E0154">
      <w:pPr>
        <w:tabs>
          <w:tab w:val="left" w:pos="7313"/>
        </w:tabs>
        <w:spacing w:after="0" w:line="240" w:lineRule="auto"/>
        <w:rPr>
          <w:rFonts w:cstheme="minorHAnsi"/>
          <w:b/>
          <w:sz w:val="24"/>
          <w:szCs w:val="24"/>
          <w:lang w:val="ro-RO"/>
        </w:rPr>
      </w:pPr>
    </w:p>
    <w:p w:rsidR="002144D8" w:rsidRPr="002144D8" w:rsidRDefault="002144D8" w:rsidP="001E0154">
      <w:pPr>
        <w:tabs>
          <w:tab w:val="left" w:pos="7313"/>
        </w:tabs>
        <w:spacing w:after="0" w:line="240" w:lineRule="auto"/>
        <w:rPr>
          <w:rFonts w:cstheme="minorHAnsi"/>
          <w:b/>
          <w:sz w:val="24"/>
          <w:szCs w:val="24"/>
          <w:lang w:val="ro-RO"/>
        </w:rPr>
      </w:pPr>
    </w:p>
    <w:p w:rsidR="00F35176" w:rsidRPr="002144D8" w:rsidRDefault="00F35176" w:rsidP="00E408B4">
      <w:pPr>
        <w:tabs>
          <w:tab w:val="left" w:pos="7313"/>
        </w:tabs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</w:p>
    <w:p w:rsidR="00E408B4" w:rsidRPr="002144D8" w:rsidRDefault="00D33BE1" w:rsidP="00E408B4">
      <w:pPr>
        <w:tabs>
          <w:tab w:val="left" w:pos="7313"/>
        </w:tabs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  <w:r w:rsidRPr="002144D8">
        <w:rPr>
          <w:rFonts w:cstheme="minorHAnsi"/>
          <w:b/>
          <w:sz w:val="24"/>
          <w:szCs w:val="24"/>
          <w:lang w:val="ro-RO"/>
        </w:rPr>
        <w:t>10 noi paturi ATI</w:t>
      </w:r>
      <w:r w:rsidR="00D11CD8" w:rsidRPr="002144D8">
        <w:rPr>
          <w:rFonts w:cstheme="minorHAnsi"/>
          <w:b/>
          <w:sz w:val="24"/>
          <w:szCs w:val="24"/>
          <w:lang w:val="ro-RO"/>
        </w:rPr>
        <w:t xml:space="preserve"> avizate</w:t>
      </w:r>
      <w:r w:rsidRPr="002144D8">
        <w:rPr>
          <w:rFonts w:cstheme="minorHAnsi"/>
          <w:b/>
          <w:sz w:val="24"/>
          <w:szCs w:val="24"/>
          <w:lang w:val="ro-RO"/>
        </w:rPr>
        <w:t xml:space="preserve"> la Spitalul Județean </w:t>
      </w:r>
    </w:p>
    <w:p w:rsidR="00D33BE1" w:rsidRPr="002144D8" w:rsidRDefault="00D33BE1" w:rsidP="000E5B6A">
      <w:pPr>
        <w:tabs>
          <w:tab w:val="left" w:pos="2041"/>
        </w:tabs>
        <w:spacing w:after="0" w:line="240" w:lineRule="auto"/>
        <w:jc w:val="both"/>
        <w:rPr>
          <w:rFonts w:cstheme="minorHAnsi"/>
          <w:b/>
          <w:sz w:val="24"/>
          <w:szCs w:val="24"/>
          <w:lang w:val="ro-RO"/>
        </w:rPr>
      </w:pPr>
    </w:p>
    <w:p w:rsidR="00D33BE1" w:rsidRPr="002144D8" w:rsidRDefault="00D33BE1" w:rsidP="000E5B6A">
      <w:pPr>
        <w:tabs>
          <w:tab w:val="left" w:pos="2041"/>
        </w:tabs>
        <w:spacing w:after="0" w:line="240" w:lineRule="auto"/>
        <w:jc w:val="both"/>
        <w:rPr>
          <w:rFonts w:cstheme="minorHAnsi"/>
          <w:b/>
          <w:sz w:val="24"/>
          <w:szCs w:val="24"/>
          <w:lang w:val="ro-RO"/>
        </w:rPr>
      </w:pPr>
    </w:p>
    <w:p w:rsidR="00D33BE1" w:rsidRPr="002144D8" w:rsidRDefault="00D33BE1" w:rsidP="00D33BE1">
      <w:pPr>
        <w:tabs>
          <w:tab w:val="left" w:pos="7313"/>
        </w:tabs>
        <w:spacing w:after="0" w:line="360" w:lineRule="auto"/>
        <w:ind w:firstLine="709"/>
        <w:jc w:val="both"/>
        <w:rPr>
          <w:rFonts w:cstheme="minorHAnsi"/>
          <w:sz w:val="24"/>
          <w:szCs w:val="24"/>
          <w:lang w:val="ro-RO"/>
        </w:rPr>
      </w:pPr>
      <w:r w:rsidRPr="002144D8">
        <w:rPr>
          <w:rFonts w:cstheme="minorHAnsi"/>
          <w:sz w:val="24"/>
          <w:szCs w:val="24"/>
          <w:lang w:val="ro-RO"/>
        </w:rPr>
        <w:t>SCJU a primit azi avizul pentru creșterea capacității de preluare a pacienților cu forme grave și foarte grave ale infecției cu SarsCov-2, prin suplimentarea capacității ATI cu un număr de 10 paturi. Acestea au intrat în circuitul ATI destinat pacienților C</w:t>
      </w:r>
      <w:r w:rsidR="00CF5A3B" w:rsidRPr="002144D8">
        <w:rPr>
          <w:rFonts w:cstheme="minorHAnsi"/>
          <w:sz w:val="24"/>
          <w:szCs w:val="24"/>
          <w:lang w:val="ro-RO"/>
        </w:rPr>
        <w:t>OVID 19</w:t>
      </w:r>
      <w:r w:rsidRPr="002144D8">
        <w:rPr>
          <w:rFonts w:cstheme="minorHAnsi"/>
          <w:sz w:val="24"/>
          <w:szCs w:val="24"/>
          <w:lang w:val="ro-RO"/>
        </w:rPr>
        <w:t xml:space="preserve"> pozitiv începând de azi, 26 noiembrie. Cele 10 paturi sunt amplasate în construcția modulară nr. 1, destinată pacienților COVID</w:t>
      </w:r>
      <w:r w:rsidR="00CF5A3B" w:rsidRPr="002144D8">
        <w:rPr>
          <w:rFonts w:cstheme="minorHAnsi"/>
          <w:sz w:val="24"/>
          <w:szCs w:val="24"/>
          <w:lang w:val="ro-RO"/>
        </w:rPr>
        <w:t xml:space="preserve"> 19</w:t>
      </w:r>
      <w:r w:rsidRPr="002144D8">
        <w:rPr>
          <w:rFonts w:cstheme="minorHAnsi"/>
          <w:sz w:val="24"/>
          <w:szCs w:val="24"/>
          <w:lang w:val="ro-RO"/>
        </w:rPr>
        <w:t>, cu avizul epidemiologic temporar, pe perioada stării de alertă, al DSP Sibiu.  În momentul de față, numărul total al paturilor ATI de la SCJU Sibiu pentru pacienții C</w:t>
      </w:r>
      <w:r w:rsidR="00CF5A3B" w:rsidRPr="002144D8">
        <w:rPr>
          <w:rFonts w:cstheme="minorHAnsi"/>
          <w:sz w:val="24"/>
          <w:szCs w:val="24"/>
          <w:lang w:val="ro-RO"/>
        </w:rPr>
        <w:t>OVID 19</w:t>
      </w:r>
      <w:r w:rsidRPr="002144D8">
        <w:rPr>
          <w:rFonts w:cstheme="minorHAnsi"/>
          <w:sz w:val="24"/>
          <w:szCs w:val="24"/>
          <w:lang w:val="ro-RO"/>
        </w:rPr>
        <w:t xml:space="preserve"> este de 22.  </w:t>
      </w:r>
    </w:p>
    <w:p w:rsidR="00D33BE1" w:rsidRPr="002144D8" w:rsidRDefault="00D11CD8" w:rsidP="00D33BE1">
      <w:pPr>
        <w:tabs>
          <w:tab w:val="left" w:pos="7313"/>
        </w:tabs>
        <w:spacing w:after="0" w:line="360" w:lineRule="auto"/>
        <w:ind w:firstLine="851"/>
        <w:jc w:val="both"/>
        <w:rPr>
          <w:rFonts w:cstheme="minorHAnsi"/>
          <w:sz w:val="24"/>
          <w:szCs w:val="24"/>
          <w:lang w:val="ro-RO"/>
        </w:rPr>
      </w:pPr>
      <w:r w:rsidRPr="002144D8">
        <w:rPr>
          <w:rFonts w:cstheme="minorHAnsi"/>
          <w:sz w:val="24"/>
          <w:szCs w:val="24"/>
          <w:lang w:val="ro-RO"/>
        </w:rPr>
        <w:t>„</w:t>
      </w:r>
      <w:r w:rsidR="00D33BE1" w:rsidRPr="002144D8">
        <w:rPr>
          <w:rFonts w:cstheme="minorHAnsi"/>
          <w:i/>
          <w:iCs/>
          <w:sz w:val="24"/>
          <w:szCs w:val="24"/>
          <w:lang w:val="ro-RO"/>
        </w:rPr>
        <w:t xml:space="preserve">Creșterea numărului de paturi ATI a este unul dintre principalele obiective </w:t>
      </w:r>
      <w:r w:rsidRPr="002144D8">
        <w:rPr>
          <w:rFonts w:cstheme="minorHAnsi"/>
          <w:i/>
          <w:iCs/>
          <w:sz w:val="24"/>
          <w:szCs w:val="24"/>
          <w:lang w:val="ro-RO"/>
        </w:rPr>
        <w:t xml:space="preserve">pe care le-am urmărit, </w:t>
      </w:r>
      <w:r w:rsidR="00D33BE1" w:rsidRPr="002144D8">
        <w:rPr>
          <w:rFonts w:cstheme="minorHAnsi"/>
          <w:i/>
          <w:iCs/>
          <w:sz w:val="24"/>
          <w:szCs w:val="24"/>
          <w:lang w:val="ro-RO"/>
        </w:rPr>
        <w:t>în demersul de a asigura condiții</w:t>
      </w:r>
      <w:r w:rsidRPr="002144D8">
        <w:rPr>
          <w:rFonts w:cstheme="minorHAnsi"/>
          <w:i/>
          <w:iCs/>
          <w:sz w:val="24"/>
          <w:szCs w:val="24"/>
          <w:lang w:val="ro-RO"/>
        </w:rPr>
        <w:t xml:space="preserve">le necesare </w:t>
      </w:r>
      <w:r w:rsidR="00D33BE1" w:rsidRPr="002144D8">
        <w:rPr>
          <w:rFonts w:cstheme="minorHAnsi"/>
          <w:i/>
          <w:iCs/>
          <w:sz w:val="24"/>
          <w:szCs w:val="24"/>
          <w:lang w:val="ro-RO"/>
        </w:rPr>
        <w:t>pentru tratarea pacienților, în contextul evoluției pandemiei de coronavirus și a creșterii numărului de cazuri grave din ultima perioadă.   Suplimentarea numărului de paturi a fost posibilă prin eforturile cumulate ale Ministerului Sănătății, DSU și SCJU Sibi</w:t>
      </w:r>
      <w:r w:rsidRPr="002144D8">
        <w:rPr>
          <w:rFonts w:cstheme="minorHAnsi"/>
          <w:i/>
          <w:iCs/>
          <w:sz w:val="24"/>
          <w:szCs w:val="24"/>
          <w:lang w:val="ro-RO"/>
        </w:rPr>
        <w:t>u, cărora le mulțumesc</w:t>
      </w:r>
      <w:r w:rsidRPr="002144D8">
        <w:rPr>
          <w:rFonts w:cstheme="minorHAnsi"/>
          <w:sz w:val="24"/>
          <w:szCs w:val="24"/>
          <w:lang w:val="ro-RO"/>
        </w:rPr>
        <w:t>”, declară Daniela Cîmpean, președinta Consiliului Județean Sibiu.</w:t>
      </w:r>
      <w:r w:rsidR="00D33BE1" w:rsidRPr="002144D8">
        <w:rPr>
          <w:rFonts w:cstheme="minorHAnsi"/>
          <w:sz w:val="24"/>
          <w:szCs w:val="24"/>
          <w:lang w:val="ro-RO"/>
        </w:rPr>
        <w:t xml:space="preserve">  </w:t>
      </w:r>
    </w:p>
    <w:p w:rsidR="00D33BE1" w:rsidRPr="002144D8" w:rsidRDefault="00D33BE1" w:rsidP="00D33BE1">
      <w:pPr>
        <w:tabs>
          <w:tab w:val="left" w:pos="7313"/>
        </w:tabs>
        <w:spacing w:after="0" w:line="360" w:lineRule="auto"/>
        <w:ind w:firstLine="851"/>
        <w:jc w:val="both"/>
        <w:rPr>
          <w:rFonts w:cstheme="minorHAnsi"/>
          <w:sz w:val="24"/>
          <w:szCs w:val="24"/>
          <w:lang w:val="ro-RO"/>
        </w:rPr>
      </w:pPr>
      <w:r w:rsidRPr="002144D8">
        <w:rPr>
          <w:rFonts w:cstheme="minorHAnsi"/>
          <w:sz w:val="24"/>
          <w:szCs w:val="24"/>
          <w:lang w:val="ro-RO"/>
        </w:rPr>
        <w:t>Este o primă etapă a procesului de suplimentare a capacității ATI</w:t>
      </w:r>
      <w:r w:rsidR="00D11CD8" w:rsidRPr="002144D8">
        <w:rPr>
          <w:rFonts w:cstheme="minorHAnsi"/>
          <w:sz w:val="24"/>
          <w:szCs w:val="24"/>
          <w:lang w:val="ro-RO"/>
        </w:rPr>
        <w:t>.</w:t>
      </w:r>
    </w:p>
    <w:p w:rsidR="007F1A36" w:rsidRPr="002144D8" w:rsidRDefault="00ED2BC5" w:rsidP="000E5B6A">
      <w:pPr>
        <w:tabs>
          <w:tab w:val="left" w:pos="2041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lang w:val="ro-RO"/>
        </w:rPr>
      </w:pPr>
      <w:r w:rsidRPr="002144D8">
        <w:rPr>
          <w:rFonts w:eastAsia="Calibri" w:cstheme="minorHAnsi"/>
          <w:b/>
          <w:sz w:val="24"/>
          <w:szCs w:val="24"/>
          <w:lang w:val="ro-RO"/>
        </w:rPr>
        <w:t xml:space="preserve"> </w:t>
      </w:r>
    </w:p>
    <w:p w:rsidR="00F35176" w:rsidRPr="002144D8" w:rsidRDefault="00F35176" w:rsidP="000E5B6A">
      <w:pPr>
        <w:tabs>
          <w:tab w:val="left" w:pos="2041"/>
        </w:tabs>
        <w:spacing w:after="0" w:line="240" w:lineRule="auto"/>
        <w:jc w:val="both"/>
        <w:rPr>
          <w:rFonts w:eastAsia="Calibri" w:cstheme="minorHAnsi"/>
          <w:b/>
          <w:sz w:val="24"/>
          <w:szCs w:val="24"/>
          <w:lang w:val="ro-RO"/>
        </w:rPr>
      </w:pPr>
    </w:p>
    <w:p w:rsidR="00F35176" w:rsidRPr="002144D8" w:rsidRDefault="00F35176" w:rsidP="00F35176">
      <w:pPr>
        <w:tabs>
          <w:tab w:val="left" w:pos="2041"/>
        </w:tabs>
        <w:spacing w:after="0" w:line="240" w:lineRule="auto"/>
        <w:rPr>
          <w:rFonts w:eastAsia="Calibri" w:cstheme="minorHAnsi"/>
          <w:b/>
          <w:sz w:val="24"/>
          <w:szCs w:val="24"/>
          <w:lang w:val="ro-RO"/>
        </w:rPr>
      </w:pPr>
      <w:r w:rsidRPr="002144D8">
        <w:rPr>
          <w:rFonts w:eastAsia="Calibri" w:cstheme="minorHAnsi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</w:t>
      </w:r>
      <w:r w:rsidR="002144D8">
        <w:rPr>
          <w:rFonts w:eastAsia="Calibri" w:cstheme="minorHAnsi"/>
          <w:b/>
          <w:sz w:val="24"/>
          <w:szCs w:val="24"/>
          <w:lang w:val="ro-RO"/>
        </w:rPr>
        <w:t xml:space="preserve">                </w:t>
      </w:r>
      <w:r w:rsidRPr="002144D8">
        <w:rPr>
          <w:rFonts w:eastAsia="Calibri" w:cstheme="minorHAnsi"/>
          <w:b/>
          <w:sz w:val="24"/>
          <w:szCs w:val="24"/>
          <w:lang w:val="ro-RO"/>
        </w:rPr>
        <w:t xml:space="preserve">Decebal Todăriță </w:t>
      </w:r>
    </w:p>
    <w:p w:rsidR="00F35176" w:rsidRPr="002144D8" w:rsidRDefault="00F35176" w:rsidP="00F35176">
      <w:pPr>
        <w:tabs>
          <w:tab w:val="left" w:pos="2041"/>
        </w:tabs>
        <w:spacing w:after="0" w:line="240" w:lineRule="auto"/>
        <w:jc w:val="right"/>
        <w:rPr>
          <w:rFonts w:eastAsia="Calibri" w:cstheme="minorHAnsi"/>
          <w:b/>
          <w:sz w:val="24"/>
          <w:szCs w:val="24"/>
          <w:lang w:val="ro-RO"/>
        </w:rPr>
      </w:pPr>
      <w:r w:rsidRPr="002144D8">
        <w:rPr>
          <w:rFonts w:eastAsia="Calibri" w:cstheme="minorHAnsi"/>
          <w:b/>
          <w:sz w:val="24"/>
          <w:szCs w:val="24"/>
          <w:lang w:val="ro-RO"/>
        </w:rPr>
        <w:t xml:space="preserve">Purtător de cuvânt SCJU Sibiu </w:t>
      </w:r>
    </w:p>
    <w:sectPr w:rsidR="00F35176" w:rsidRPr="002144D8" w:rsidSect="00DF1A98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E2" w:rsidRDefault="00076BE2" w:rsidP="00951B49">
      <w:pPr>
        <w:spacing w:after="0" w:line="240" w:lineRule="auto"/>
      </w:pPr>
      <w:r>
        <w:separator/>
      </w:r>
    </w:p>
  </w:endnote>
  <w:endnote w:type="continuationSeparator" w:id="0">
    <w:p w:rsidR="00076BE2" w:rsidRDefault="00076BE2" w:rsidP="0095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E2" w:rsidRDefault="00076BE2" w:rsidP="00951B49">
      <w:pPr>
        <w:spacing w:after="0" w:line="240" w:lineRule="auto"/>
      </w:pPr>
      <w:r>
        <w:separator/>
      </w:r>
    </w:p>
  </w:footnote>
  <w:footnote w:type="continuationSeparator" w:id="0">
    <w:p w:rsidR="00076BE2" w:rsidRDefault="00076BE2" w:rsidP="00951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4E97"/>
    <w:multiLevelType w:val="hybridMultilevel"/>
    <w:tmpl w:val="6C06920C"/>
    <w:lvl w:ilvl="0" w:tplc="791C8EB0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16C2DEC"/>
    <w:multiLevelType w:val="hybridMultilevel"/>
    <w:tmpl w:val="E2DA8AE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A63AF3"/>
    <w:multiLevelType w:val="hybridMultilevel"/>
    <w:tmpl w:val="81900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871"/>
    <w:rsid w:val="0001047B"/>
    <w:rsid w:val="00010857"/>
    <w:rsid w:val="00076BE2"/>
    <w:rsid w:val="000C20C1"/>
    <w:rsid w:val="000C69B7"/>
    <w:rsid w:val="000E0D8F"/>
    <w:rsid w:val="000E2EFD"/>
    <w:rsid w:val="000E59EF"/>
    <w:rsid w:val="000E5B6A"/>
    <w:rsid w:val="000F5C40"/>
    <w:rsid w:val="00100412"/>
    <w:rsid w:val="00111E38"/>
    <w:rsid w:val="00182BF8"/>
    <w:rsid w:val="001A4192"/>
    <w:rsid w:val="001E0154"/>
    <w:rsid w:val="001E39EB"/>
    <w:rsid w:val="001F0239"/>
    <w:rsid w:val="001F4A5B"/>
    <w:rsid w:val="00201B21"/>
    <w:rsid w:val="00205595"/>
    <w:rsid w:val="00212364"/>
    <w:rsid w:val="002144D8"/>
    <w:rsid w:val="00301CEE"/>
    <w:rsid w:val="0032287F"/>
    <w:rsid w:val="00343862"/>
    <w:rsid w:val="00355A1B"/>
    <w:rsid w:val="003615C5"/>
    <w:rsid w:val="003D6637"/>
    <w:rsid w:val="003E45E5"/>
    <w:rsid w:val="004107C9"/>
    <w:rsid w:val="004353F1"/>
    <w:rsid w:val="005112F2"/>
    <w:rsid w:val="005308B4"/>
    <w:rsid w:val="00536C8A"/>
    <w:rsid w:val="00550017"/>
    <w:rsid w:val="00577D4E"/>
    <w:rsid w:val="005B2568"/>
    <w:rsid w:val="00605500"/>
    <w:rsid w:val="006255CB"/>
    <w:rsid w:val="00635848"/>
    <w:rsid w:val="00644F26"/>
    <w:rsid w:val="006A3FE5"/>
    <w:rsid w:val="00705C7B"/>
    <w:rsid w:val="00721F37"/>
    <w:rsid w:val="0073372E"/>
    <w:rsid w:val="007437B5"/>
    <w:rsid w:val="00784D16"/>
    <w:rsid w:val="007B030F"/>
    <w:rsid w:val="007B336F"/>
    <w:rsid w:val="007B4056"/>
    <w:rsid w:val="007B541C"/>
    <w:rsid w:val="007D0035"/>
    <w:rsid w:val="007E01D5"/>
    <w:rsid w:val="007F1A36"/>
    <w:rsid w:val="00866AF8"/>
    <w:rsid w:val="00895B84"/>
    <w:rsid w:val="00896968"/>
    <w:rsid w:val="008B4871"/>
    <w:rsid w:val="008E298F"/>
    <w:rsid w:val="008F793A"/>
    <w:rsid w:val="00936DE9"/>
    <w:rsid w:val="00941BC6"/>
    <w:rsid w:val="00943B98"/>
    <w:rsid w:val="00947C02"/>
    <w:rsid w:val="00951B49"/>
    <w:rsid w:val="00981409"/>
    <w:rsid w:val="009A6916"/>
    <w:rsid w:val="009D0425"/>
    <w:rsid w:val="009E239A"/>
    <w:rsid w:val="009F4957"/>
    <w:rsid w:val="009F694F"/>
    <w:rsid w:val="00A70FE3"/>
    <w:rsid w:val="00A82DCA"/>
    <w:rsid w:val="00A84EB1"/>
    <w:rsid w:val="00AC5C7B"/>
    <w:rsid w:val="00AD4949"/>
    <w:rsid w:val="00AF0253"/>
    <w:rsid w:val="00B01594"/>
    <w:rsid w:val="00B02A8C"/>
    <w:rsid w:val="00B03FD0"/>
    <w:rsid w:val="00B31437"/>
    <w:rsid w:val="00B4138F"/>
    <w:rsid w:val="00B95166"/>
    <w:rsid w:val="00BB6FA6"/>
    <w:rsid w:val="00BC4BE7"/>
    <w:rsid w:val="00C725DA"/>
    <w:rsid w:val="00C75EBC"/>
    <w:rsid w:val="00C92666"/>
    <w:rsid w:val="00CB1B84"/>
    <w:rsid w:val="00CB7C2A"/>
    <w:rsid w:val="00CD365F"/>
    <w:rsid w:val="00CD52B2"/>
    <w:rsid w:val="00CF5A3B"/>
    <w:rsid w:val="00D05E7D"/>
    <w:rsid w:val="00D11CD8"/>
    <w:rsid w:val="00D27770"/>
    <w:rsid w:val="00D33BE1"/>
    <w:rsid w:val="00D572B7"/>
    <w:rsid w:val="00D65857"/>
    <w:rsid w:val="00D95E5C"/>
    <w:rsid w:val="00DA0107"/>
    <w:rsid w:val="00DC2216"/>
    <w:rsid w:val="00DE7AE1"/>
    <w:rsid w:val="00DF1A98"/>
    <w:rsid w:val="00E04585"/>
    <w:rsid w:val="00E054C4"/>
    <w:rsid w:val="00E05A80"/>
    <w:rsid w:val="00E13D8E"/>
    <w:rsid w:val="00E15585"/>
    <w:rsid w:val="00E408B4"/>
    <w:rsid w:val="00E83FDB"/>
    <w:rsid w:val="00ED2BC5"/>
    <w:rsid w:val="00EE3855"/>
    <w:rsid w:val="00EF0433"/>
    <w:rsid w:val="00F10F7F"/>
    <w:rsid w:val="00F21791"/>
    <w:rsid w:val="00F25B3C"/>
    <w:rsid w:val="00F35176"/>
    <w:rsid w:val="00F73EBA"/>
    <w:rsid w:val="00FB6A54"/>
    <w:rsid w:val="00FC5B89"/>
    <w:rsid w:val="00FD4FAD"/>
    <w:rsid w:val="00FD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A36"/>
    <w:pPr>
      <w:ind w:left="720"/>
      <w:contextualSpacing/>
    </w:pPr>
  </w:style>
  <w:style w:type="table" w:styleId="TableGrid">
    <w:name w:val="Table Grid"/>
    <w:basedOn w:val="TableNormal"/>
    <w:uiPriority w:val="59"/>
    <w:rsid w:val="00AD4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1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B49"/>
  </w:style>
  <w:style w:type="paragraph" w:styleId="Footer">
    <w:name w:val="footer"/>
    <w:basedOn w:val="Normal"/>
    <w:link w:val="FooterChar"/>
    <w:uiPriority w:val="99"/>
    <w:semiHidden/>
    <w:unhideWhenUsed/>
    <w:rsid w:val="00951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B49"/>
  </w:style>
  <w:style w:type="paragraph" w:styleId="NormalWeb">
    <w:name w:val="Normal (Web)"/>
    <w:basedOn w:val="Normal"/>
    <w:uiPriority w:val="99"/>
    <w:semiHidden/>
    <w:unhideWhenUsed/>
    <w:rsid w:val="001F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35176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2AA00-B5A3-492C-A651-0DDCB734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decebalt</dc:creator>
  <cp:lastModifiedBy>decebalt</cp:lastModifiedBy>
  <cp:revision>9</cp:revision>
  <cp:lastPrinted>2020-11-26T12:11:00Z</cp:lastPrinted>
  <dcterms:created xsi:type="dcterms:W3CDTF">2020-11-26T12:10:00Z</dcterms:created>
  <dcterms:modified xsi:type="dcterms:W3CDTF">2020-11-26T12:15:00Z</dcterms:modified>
</cp:coreProperties>
</file>