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B" w:rsidRPr="0063043D" w:rsidRDefault="007F1A36" w:rsidP="006B2E78">
      <w:pPr>
        <w:spacing w:after="0" w:line="240" w:lineRule="auto"/>
        <w:jc w:val="both"/>
        <w:rPr>
          <w:rFonts w:cstheme="minorHAnsi"/>
          <w:shd w:val="clear" w:color="auto" w:fill="FFFFFF"/>
          <w:lang w:val="ro-RO"/>
        </w:rPr>
      </w:pPr>
      <w:r w:rsidRPr="0063043D">
        <w:rPr>
          <w:rFonts w:cstheme="minorHAnsi"/>
          <w:noProof/>
          <w:shd w:val="clear" w:color="auto" w:fill="FFFFFF"/>
        </w:rPr>
        <w:drawing>
          <wp:inline distT="0" distB="0" distL="0" distR="0">
            <wp:extent cx="6182661" cy="1240403"/>
            <wp:effectExtent l="19050" t="0" r="8589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87" cy="12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7C" w:rsidRPr="0063043D" w:rsidRDefault="008E687C" w:rsidP="006B2E78">
      <w:pPr>
        <w:spacing w:after="0" w:line="240" w:lineRule="auto"/>
        <w:rPr>
          <w:rFonts w:cstheme="minorHAnsi"/>
          <w:b/>
          <w:lang w:val="ro-RO"/>
        </w:rPr>
      </w:pPr>
    </w:p>
    <w:p w:rsidR="009329FF" w:rsidRPr="0063043D" w:rsidRDefault="00932F4A" w:rsidP="006B2E78">
      <w:pPr>
        <w:spacing w:after="0" w:line="240" w:lineRule="auto"/>
        <w:rPr>
          <w:rFonts w:cstheme="minorHAnsi"/>
          <w:b/>
          <w:lang w:val="ro-RO"/>
        </w:rPr>
      </w:pPr>
      <w:r w:rsidRPr="0063043D">
        <w:rPr>
          <w:rFonts w:cstheme="minorHAnsi"/>
          <w:b/>
          <w:lang w:val="ro-RO"/>
        </w:rPr>
        <w:t xml:space="preserve">     </w:t>
      </w:r>
      <w:r w:rsidR="0038085E" w:rsidRPr="0063043D">
        <w:rPr>
          <w:rFonts w:cstheme="minorHAnsi"/>
          <w:b/>
          <w:lang w:val="ro-RO"/>
        </w:rPr>
        <w:t xml:space="preserve">  </w:t>
      </w:r>
      <w:r w:rsidR="007F1A36" w:rsidRPr="0063043D">
        <w:rPr>
          <w:rFonts w:cstheme="minorHAnsi"/>
          <w:b/>
          <w:lang w:val="ro-RO"/>
        </w:rPr>
        <w:t xml:space="preserve">Sibiu, </w:t>
      </w:r>
    </w:p>
    <w:p w:rsidR="007F1A36" w:rsidRPr="0063043D" w:rsidRDefault="00B2293C" w:rsidP="006B2E78">
      <w:pPr>
        <w:spacing w:after="0" w:line="240" w:lineRule="auto"/>
        <w:rPr>
          <w:rFonts w:cstheme="minorHAnsi"/>
          <w:b/>
          <w:lang w:val="ro-RO"/>
        </w:rPr>
      </w:pPr>
      <w:r w:rsidRPr="0063043D">
        <w:rPr>
          <w:rFonts w:cstheme="minorHAnsi"/>
          <w:b/>
          <w:lang w:val="ro-RO"/>
        </w:rPr>
        <w:t xml:space="preserve">27 </w:t>
      </w:r>
      <w:r w:rsidR="00427BD2" w:rsidRPr="0063043D">
        <w:rPr>
          <w:rFonts w:cstheme="minorHAnsi"/>
          <w:b/>
          <w:lang w:val="ro-RO"/>
        </w:rPr>
        <w:t xml:space="preserve">aprilie </w:t>
      </w:r>
      <w:r w:rsidR="009329FF" w:rsidRPr="0063043D">
        <w:rPr>
          <w:rFonts w:cstheme="minorHAnsi"/>
          <w:b/>
          <w:lang w:val="ro-RO"/>
        </w:rPr>
        <w:t>2021</w:t>
      </w:r>
    </w:p>
    <w:p w:rsidR="0005516C" w:rsidRPr="0063043D" w:rsidRDefault="0005516C" w:rsidP="006B2E78">
      <w:pPr>
        <w:spacing w:after="0" w:line="240" w:lineRule="auto"/>
        <w:jc w:val="both"/>
        <w:rPr>
          <w:rFonts w:cstheme="minorHAnsi"/>
          <w:lang w:val="ro-RO"/>
        </w:rPr>
      </w:pPr>
    </w:p>
    <w:p w:rsidR="00B71ECE" w:rsidRPr="0063043D" w:rsidRDefault="00B71ECE" w:rsidP="006B2E78">
      <w:pPr>
        <w:pStyle w:val="ListParagraph"/>
        <w:spacing w:after="0" w:line="240" w:lineRule="auto"/>
        <w:ind w:left="0" w:right="346" w:firstLine="709"/>
        <w:jc w:val="center"/>
        <w:rPr>
          <w:rFonts w:cstheme="minorHAnsi"/>
          <w:color w:val="5E5E5E"/>
          <w:shd w:val="clear" w:color="auto" w:fill="FFFFFF"/>
          <w:lang w:val="ro-RO"/>
        </w:rPr>
      </w:pPr>
    </w:p>
    <w:p w:rsidR="00B71ECE" w:rsidRPr="0063043D" w:rsidRDefault="009D3EAB" w:rsidP="006B2E78">
      <w:pPr>
        <w:pStyle w:val="ListParagraph"/>
        <w:spacing w:after="0" w:line="240" w:lineRule="auto"/>
        <w:ind w:left="0" w:right="346" w:firstLine="709"/>
        <w:jc w:val="center"/>
        <w:rPr>
          <w:rFonts w:cstheme="minorHAnsi"/>
          <w:b/>
          <w:shd w:val="clear" w:color="auto" w:fill="FFFFFF"/>
          <w:lang w:val="ro-RO"/>
        </w:rPr>
      </w:pPr>
      <w:r>
        <w:rPr>
          <w:rFonts w:cstheme="minorHAnsi"/>
          <w:b/>
          <w:shd w:val="clear" w:color="auto" w:fill="FFFFFF"/>
          <w:lang w:val="ro-RO"/>
        </w:rPr>
        <w:t>Rezultatele controalelor interne realizate la Secția ATI a Spitalul Județean Sibiu</w:t>
      </w:r>
    </w:p>
    <w:p w:rsidR="001B3751" w:rsidRPr="0063043D" w:rsidRDefault="001B3751" w:rsidP="006B2E78">
      <w:pPr>
        <w:spacing w:after="0" w:line="240" w:lineRule="auto"/>
        <w:ind w:right="346"/>
        <w:rPr>
          <w:rFonts w:cstheme="minorHAnsi"/>
          <w:lang w:val="ro-RO"/>
        </w:rPr>
      </w:pPr>
    </w:p>
    <w:p w:rsidR="00EE7006" w:rsidRPr="0063043D" w:rsidRDefault="00932F4A" w:rsidP="00862556">
      <w:pPr>
        <w:pStyle w:val="ListParagraph"/>
        <w:spacing w:after="0" w:line="240" w:lineRule="auto"/>
        <w:ind w:left="0" w:right="49" w:firstLine="709"/>
        <w:jc w:val="both"/>
        <w:rPr>
          <w:rStyle w:val="Emphasis"/>
          <w:rFonts w:cstheme="minorHAnsi"/>
          <w:i w:val="0"/>
          <w:shd w:val="clear" w:color="auto" w:fill="FFFFFF"/>
          <w:lang w:val="ro-RO"/>
        </w:rPr>
      </w:pPr>
      <w:r w:rsidRPr="0063043D">
        <w:rPr>
          <w:rFonts w:cstheme="minorHAnsi"/>
          <w:lang w:val="ro-RO"/>
        </w:rPr>
        <w:t>Ca urmare a</w:t>
      </w:r>
      <w:r w:rsidR="009D3EAB">
        <w:rPr>
          <w:rFonts w:cstheme="minorHAnsi"/>
          <w:lang w:val="ro-RO"/>
        </w:rPr>
        <w:t xml:space="preserve"> </w:t>
      </w:r>
      <w:r w:rsidR="001103DD">
        <w:rPr>
          <w:rFonts w:cstheme="minorHAnsi"/>
          <w:lang w:val="ro-RO"/>
        </w:rPr>
        <w:t>declarațiilor în presă a</w:t>
      </w:r>
      <w:r w:rsidR="00C952A5">
        <w:rPr>
          <w:rFonts w:cstheme="minorHAnsi"/>
          <w:lang w:val="ro-RO"/>
        </w:rPr>
        <w:t>le</w:t>
      </w:r>
      <w:r w:rsidR="001103DD">
        <w:rPr>
          <w:rFonts w:cstheme="minorHAnsi"/>
          <w:lang w:val="ro-RO"/>
        </w:rPr>
        <w:t xml:space="preserve"> unei foste angajate a SCJU</w:t>
      </w:r>
      <w:r w:rsidR="00C952A5">
        <w:rPr>
          <w:rFonts w:cstheme="minorHAnsi"/>
          <w:lang w:val="ro-RO"/>
        </w:rPr>
        <w:t xml:space="preserve"> Sibiu,</w:t>
      </w:r>
      <w:r w:rsidR="001103DD">
        <w:rPr>
          <w:rFonts w:cstheme="minorHAnsi"/>
          <w:lang w:val="ro-RO"/>
        </w:rPr>
        <w:t xml:space="preserve"> cu privire la acordarea serviciilor medicale pacienților COVID la secția ATI a Spitalului Județean Sibiu</w:t>
      </w:r>
      <w:r w:rsidR="005A797C">
        <w:rPr>
          <w:rFonts w:cstheme="minorHAnsi"/>
          <w:lang w:val="ro-RO"/>
        </w:rPr>
        <w:t xml:space="preserve">, </w:t>
      </w:r>
      <w:r w:rsidRPr="0063043D">
        <w:rPr>
          <w:rFonts w:cstheme="minorHAnsi"/>
          <w:lang w:val="ro-RO"/>
        </w:rPr>
        <w:t>publi</w:t>
      </w:r>
      <w:r w:rsidR="005A797C">
        <w:rPr>
          <w:rFonts w:cstheme="minorHAnsi"/>
          <w:lang w:val="ro-RO"/>
        </w:rPr>
        <w:t>cate</w:t>
      </w:r>
      <w:r w:rsidRPr="0063043D">
        <w:rPr>
          <w:rFonts w:cstheme="minorHAnsi"/>
          <w:lang w:val="ro-RO"/>
        </w:rPr>
        <w:t xml:space="preserve"> în data de 07.03.2021</w:t>
      </w:r>
      <w:r w:rsidR="005A797C">
        <w:rPr>
          <w:rFonts w:cstheme="minorHAnsi"/>
          <w:lang w:val="ro-RO"/>
        </w:rPr>
        <w:t xml:space="preserve"> și preluate de multe instituții media locale și naționale, </w:t>
      </w:r>
      <w:r w:rsidR="005A797C" w:rsidRPr="0063043D">
        <w:rPr>
          <w:rFonts w:cstheme="minorHAnsi"/>
          <w:lang w:val="ro-RO"/>
        </w:rPr>
        <w:t>conducerea SCJU Sibiu s-a autosesizat și a dispus analizarea celor relatate</w:t>
      </w:r>
      <w:r w:rsidR="005A797C">
        <w:rPr>
          <w:rFonts w:cstheme="minorHAnsi"/>
          <w:lang w:val="ro-RO"/>
        </w:rPr>
        <w:t xml:space="preserve">.  </w:t>
      </w:r>
      <w:r w:rsidR="00DF1732" w:rsidRPr="0063043D">
        <w:rPr>
          <w:rStyle w:val="Emphasis"/>
          <w:rFonts w:cstheme="minorHAnsi"/>
          <w:i w:val="0"/>
          <w:shd w:val="clear" w:color="auto" w:fill="FFFFFF"/>
          <w:lang w:val="ro-RO"/>
        </w:rPr>
        <w:t xml:space="preserve">Activitatea secției ATI Covid a SCJU Sibiu a fost </w:t>
      </w:r>
      <w:r w:rsidR="00331F80">
        <w:rPr>
          <w:rStyle w:val="Emphasis"/>
          <w:rFonts w:cstheme="minorHAnsi"/>
          <w:i w:val="0"/>
          <w:shd w:val="clear" w:color="auto" w:fill="FFFFFF"/>
          <w:lang w:val="ro-RO"/>
        </w:rPr>
        <w:t>a</w:t>
      </w:r>
      <w:r w:rsidR="00DF1732" w:rsidRPr="0063043D">
        <w:rPr>
          <w:rStyle w:val="Emphasis"/>
          <w:rFonts w:cstheme="minorHAnsi"/>
          <w:i w:val="0"/>
          <w:shd w:val="clear" w:color="auto" w:fill="FFFFFF"/>
          <w:lang w:val="ro-RO"/>
        </w:rPr>
        <w:t>nalizată de o echipă de audit clinic intern precum și de către Consiliul  Etic și Consiliul medical al spitalului</w:t>
      </w:r>
      <w:r w:rsidR="0063043D" w:rsidRPr="0063043D">
        <w:rPr>
          <w:rStyle w:val="Emphasis"/>
          <w:rFonts w:cstheme="minorHAnsi"/>
          <w:i w:val="0"/>
          <w:shd w:val="clear" w:color="auto" w:fill="FFFFFF"/>
          <w:lang w:val="ro-RO"/>
        </w:rPr>
        <w:t>,</w:t>
      </w:r>
      <w:r w:rsidR="00DF1732" w:rsidRPr="0063043D">
        <w:rPr>
          <w:rStyle w:val="Emphasis"/>
          <w:rFonts w:cstheme="minorHAnsi"/>
          <w:i w:val="0"/>
          <w:shd w:val="clear" w:color="auto" w:fill="FFFFFF"/>
          <w:lang w:val="ro-RO"/>
        </w:rPr>
        <w:t xml:space="preserve"> care au examinat cu atenție toate elementele constitutive ale activității în vederea stabilirii, formulării și redactării unor concluzii documentate și a unor recomandări pertinente. </w:t>
      </w:r>
      <w:r w:rsidR="00A87342">
        <w:rPr>
          <w:rStyle w:val="Emphasis"/>
          <w:rFonts w:cstheme="minorHAnsi"/>
          <w:i w:val="0"/>
          <w:shd w:val="clear" w:color="auto" w:fill="FFFFFF"/>
          <w:lang w:val="ro-RO"/>
        </w:rPr>
        <w:t xml:space="preserve">Este de menționat că declarațiile publicate fără o </w:t>
      </w:r>
      <w:r w:rsidR="00CF17FF">
        <w:rPr>
          <w:rStyle w:val="Emphasis"/>
          <w:rFonts w:cstheme="minorHAnsi"/>
          <w:i w:val="0"/>
          <w:shd w:val="clear" w:color="auto" w:fill="FFFFFF"/>
          <w:lang w:val="ro-RO"/>
        </w:rPr>
        <w:t>verificare în prealabil</w:t>
      </w:r>
      <w:r w:rsidR="00A87342">
        <w:rPr>
          <w:rStyle w:val="Emphasis"/>
          <w:rFonts w:cstheme="minorHAnsi"/>
          <w:i w:val="0"/>
          <w:shd w:val="clear" w:color="auto" w:fill="FFFFFF"/>
          <w:lang w:val="ro-RO"/>
        </w:rPr>
        <w:t xml:space="preserve"> au adus </w:t>
      </w:r>
      <w:r w:rsidR="00E5621C" w:rsidRPr="0063043D">
        <w:rPr>
          <w:rFonts w:cstheme="minorHAnsi"/>
          <w:lang w:val="ro-RO"/>
        </w:rPr>
        <w:t>importante prejudicii de imagine</w:t>
      </w:r>
      <w:r w:rsidR="00CF17FF">
        <w:rPr>
          <w:rFonts w:cstheme="minorHAnsi"/>
          <w:lang w:val="ro-RO"/>
        </w:rPr>
        <w:t>,</w:t>
      </w:r>
      <w:r w:rsidR="00E5621C" w:rsidRPr="0063043D">
        <w:rPr>
          <w:rFonts w:cstheme="minorHAnsi"/>
          <w:lang w:val="ro-RO"/>
        </w:rPr>
        <w:t xml:space="preserve"> atât spitalului cât și personalului medical și a</w:t>
      </w:r>
      <w:r w:rsidR="00077C50">
        <w:rPr>
          <w:rFonts w:cstheme="minorHAnsi"/>
          <w:lang w:val="ro-RO"/>
        </w:rPr>
        <w:t>u</w:t>
      </w:r>
      <w:r w:rsidR="00E5621C" w:rsidRPr="0063043D">
        <w:rPr>
          <w:rFonts w:cstheme="minorHAnsi"/>
          <w:lang w:val="ro-RO"/>
        </w:rPr>
        <w:t xml:space="preserve"> afectat acordarea serviciilor medicale, provocând un deficit de încredere a populației cu privire la calitatea serviciilor medicale</w:t>
      </w:r>
      <w:r w:rsidR="00CF17FF">
        <w:rPr>
          <w:rFonts w:cstheme="minorHAnsi"/>
          <w:lang w:val="ro-RO"/>
        </w:rPr>
        <w:t>.</w:t>
      </w:r>
    </w:p>
    <w:p w:rsidR="00EE7006" w:rsidRPr="0063043D" w:rsidRDefault="00EE7006" w:rsidP="006B2E78">
      <w:pPr>
        <w:pStyle w:val="ListParagraph"/>
        <w:spacing w:after="0" w:line="240" w:lineRule="auto"/>
        <w:ind w:left="0" w:right="346" w:firstLine="709"/>
        <w:jc w:val="both"/>
        <w:rPr>
          <w:rFonts w:cstheme="minorHAnsi"/>
          <w:lang w:val="ro-RO"/>
        </w:rPr>
      </w:pPr>
    </w:p>
    <w:p w:rsidR="00EE7006" w:rsidRPr="0089264F" w:rsidRDefault="0089264F" w:rsidP="00862556">
      <w:pPr>
        <w:pStyle w:val="NoSpacing"/>
        <w:ind w:firstLine="709"/>
        <w:jc w:val="both"/>
        <w:rPr>
          <w:rFonts w:cstheme="minorHAnsi"/>
          <w:lang w:val="ro-RO"/>
        </w:rPr>
      </w:pPr>
      <w:r w:rsidRPr="0089264F">
        <w:rPr>
          <w:rFonts w:cstheme="minorHAnsi"/>
          <w:lang w:val="ro-RO"/>
        </w:rPr>
        <w:t>În urma auditului clinic, echipa de audit din care au făcut parte Șeful Biroului Managementul Calității Serviciilor Medicale</w:t>
      </w:r>
      <w:r w:rsidR="00C1692A">
        <w:rPr>
          <w:rFonts w:cstheme="minorHAnsi"/>
          <w:lang w:val="ro-RO"/>
        </w:rPr>
        <w:t xml:space="preserve"> (MCSM)</w:t>
      </w:r>
      <w:r w:rsidR="00B02F4D">
        <w:rPr>
          <w:rFonts w:cstheme="minorHAnsi"/>
          <w:lang w:val="ro-RO"/>
        </w:rPr>
        <w:t xml:space="preserve"> - medic primar</w:t>
      </w:r>
      <w:r w:rsidRPr="0089264F">
        <w:rPr>
          <w:rFonts w:cstheme="minorHAnsi"/>
          <w:lang w:val="ro-RO"/>
        </w:rPr>
        <w:t>, un medic primar ATI și un reprezentat al compartimentului Audit Public Intern</w:t>
      </w:r>
      <w:r>
        <w:rPr>
          <w:rFonts w:cstheme="minorHAnsi"/>
          <w:lang w:val="ro-RO"/>
        </w:rPr>
        <w:t xml:space="preserve"> a constatat </w:t>
      </w:r>
      <w:r w:rsidR="00B10070" w:rsidRPr="0089264F">
        <w:rPr>
          <w:rFonts w:cstheme="minorHAnsi"/>
          <w:lang w:val="ro-RO"/>
        </w:rPr>
        <w:t xml:space="preserve">următoarele: </w:t>
      </w:r>
    </w:p>
    <w:p w:rsidR="00EE7006" w:rsidRPr="0063043D" w:rsidRDefault="00EE7006" w:rsidP="006B2E78">
      <w:pPr>
        <w:pStyle w:val="ListParagraph"/>
        <w:spacing w:after="0" w:line="240" w:lineRule="auto"/>
        <w:ind w:left="0" w:right="346" w:firstLine="709"/>
        <w:jc w:val="both"/>
        <w:rPr>
          <w:rFonts w:cstheme="minorHAnsi"/>
          <w:lang w:val="ro-RO"/>
        </w:rPr>
      </w:pPr>
    </w:p>
    <w:p w:rsidR="00EE7006" w:rsidRPr="0063043D" w:rsidRDefault="00B10070" w:rsidP="006B2E78">
      <w:pPr>
        <w:pStyle w:val="ListParagraph"/>
        <w:numPr>
          <w:ilvl w:val="0"/>
          <w:numId w:val="23"/>
        </w:numPr>
        <w:spacing w:after="0" w:line="240" w:lineRule="auto"/>
        <w:ind w:left="1134"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l</w:t>
      </w:r>
      <w:r w:rsidR="00C023E8" w:rsidRPr="0063043D">
        <w:rPr>
          <w:rFonts w:cstheme="minorHAnsi"/>
          <w:lang w:val="ro-RO"/>
        </w:rPr>
        <w:t xml:space="preserve">a nivelul Secției ATI (COVID si NONCOVID) se aplică </w:t>
      </w:r>
      <w:proofErr w:type="spellStart"/>
      <w:r w:rsidR="00C023E8" w:rsidRPr="0063043D">
        <w:rPr>
          <w:rFonts w:cstheme="minorHAnsi"/>
          <w:lang w:val="ro-RO"/>
        </w:rPr>
        <w:t>contenționarea</w:t>
      </w:r>
      <w:proofErr w:type="spellEnd"/>
      <w:r w:rsidR="00C023E8" w:rsidRPr="0063043D">
        <w:rPr>
          <w:rFonts w:cstheme="minorHAnsi"/>
          <w:lang w:val="ro-RO"/>
        </w:rPr>
        <w:t xml:space="preserve"> </w:t>
      </w:r>
      <w:r w:rsidR="004168F7" w:rsidRPr="0063043D">
        <w:rPr>
          <w:rFonts w:cstheme="minorHAnsi"/>
          <w:lang w:val="ro-RO"/>
        </w:rPr>
        <w:t xml:space="preserve"> pacienților, procedură pen</w:t>
      </w:r>
      <w:r w:rsidR="00EE7006" w:rsidRPr="0063043D">
        <w:rPr>
          <w:rFonts w:cstheme="minorHAnsi"/>
          <w:lang w:val="ro-RO"/>
        </w:rPr>
        <w:t xml:space="preserve">tru care au fost achiziționate </w:t>
      </w:r>
      <w:r w:rsidR="004168F7" w:rsidRPr="0063043D">
        <w:rPr>
          <w:rFonts w:cstheme="minorHAnsi"/>
          <w:lang w:val="ro-RO"/>
        </w:rPr>
        <w:t>materia</w:t>
      </w:r>
      <w:r w:rsidR="00EE7006" w:rsidRPr="0063043D">
        <w:rPr>
          <w:rFonts w:cstheme="minorHAnsi"/>
          <w:lang w:val="ro-RO"/>
        </w:rPr>
        <w:t>le sanitare conforme;</w:t>
      </w:r>
    </w:p>
    <w:p w:rsidR="00EE7006" w:rsidRPr="0063043D" w:rsidRDefault="00EE7006" w:rsidP="006B2E78">
      <w:pPr>
        <w:pStyle w:val="ListParagraph"/>
        <w:numPr>
          <w:ilvl w:val="0"/>
          <w:numId w:val="23"/>
        </w:numPr>
        <w:spacing w:after="0" w:line="240" w:lineRule="auto"/>
        <w:ind w:left="1134"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a</w:t>
      </w:r>
      <w:r w:rsidR="001B5074" w:rsidRPr="0063043D">
        <w:rPr>
          <w:rFonts w:cstheme="minorHAnsi"/>
          <w:lang w:val="ro-RO"/>
        </w:rPr>
        <w:t>ceastă procedură  nu se aplică asupra tuturor pacienților ATI</w:t>
      </w:r>
      <w:r w:rsidRPr="0063043D">
        <w:rPr>
          <w:rFonts w:cstheme="minorHAnsi"/>
          <w:lang w:val="ro-RO"/>
        </w:rPr>
        <w:t xml:space="preserve"> și nu are caracter permanent; </w:t>
      </w:r>
    </w:p>
    <w:p w:rsidR="00EE7006" w:rsidRPr="0063043D" w:rsidRDefault="00EE7006" w:rsidP="006B2E78">
      <w:pPr>
        <w:pStyle w:val="ListParagraph"/>
        <w:numPr>
          <w:ilvl w:val="0"/>
          <w:numId w:val="23"/>
        </w:numPr>
        <w:spacing w:after="0" w:line="240" w:lineRule="auto"/>
        <w:ind w:left="1134" w:right="346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>a</w:t>
      </w:r>
      <w:r w:rsidR="001B5074" w:rsidRPr="0063043D">
        <w:rPr>
          <w:rFonts w:cstheme="minorHAnsi"/>
          <w:lang w:val="ro-RO"/>
        </w:rPr>
        <w:t xml:space="preserve">u fost identificate </w:t>
      </w:r>
      <w:r w:rsidR="007459D6" w:rsidRPr="0063043D">
        <w:rPr>
          <w:rFonts w:cstheme="minorHAnsi"/>
          <w:lang w:val="ro-RO"/>
        </w:rPr>
        <w:t xml:space="preserve">erori cu caracter </w:t>
      </w:r>
      <w:r w:rsidRPr="0063043D">
        <w:rPr>
          <w:rFonts w:cstheme="minorHAnsi"/>
          <w:lang w:val="ro-RO"/>
        </w:rPr>
        <w:t xml:space="preserve">procedural cum ar fi </w:t>
      </w:r>
      <w:r w:rsidR="001B5074" w:rsidRPr="0063043D">
        <w:rPr>
          <w:rFonts w:cstheme="minorHAnsi"/>
          <w:lang w:val="ro-RO"/>
        </w:rPr>
        <w:t xml:space="preserve">lipsa unui raport de analiză a eficacității </w:t>
      </w:r>
      <w:r w:rsidRPr="0063043D">
        <w:rPr>
          <w:rFonts w:cstheme="minorHAnsi"/>
          <w:lang w:val="ro-RO"/>
        </w:rPr>
        <w:t>p</w:t>
      </w:r>
      <w:r w:rsidR="001B5074" w:rsidRPr="0063043D">
        <w:rPr>
          <w:rFonts w:cstheme="minorHAnsi"/>
          <w:lang w:val="ro-RO"/>
        </w:rPr>
        <w:t xml:space="preserve">rocedurii de sistem privind </w:t>
      </w:r>
      <w:proofErr w:type="spellStart"/>
      <w:r w:rsidR="001B5074" w:rsidRPr="0063043D">
        <w:rPr>
          <w:rFonts w:cstheme="minorHAnsi"/>
          <w:lang w:val="ro-RO"/>
        </w:rPr>
        <w:t>contenția</w:t>
      </w:r>
      <w:proofErr w:type="spellEnd"/>
      <w:r w:rsidR="001B5074" w:rsidRPr="0063043D">
        <w:rPr>
          <w:rFonts w:cstheme="minorHAnsi"/>
          <w:lang w:val="ro-RO"/>
        </w:rPr>
        <w:t xml:space="preserve"> pacienților</w:t>
      </w:r>
      <w:r w:rsidR="007459D6" w:rsidRPr="0063043D">
        <w:rPr>
          <w:rFonts w:cstheme="minorHAnsi"/>
          <w:lang w:val="ro-RO"/>
        </w:rPr>
        <w:t xml:space="preserve"> și nerespectarea prevederilor privind compl</w:t>
      </w:r>
      <w:r w:rsidR="00B10070" w:rsidRPr="0063043D">
        <w:rPr>
          <w:rFonts w:cstheme="minorHAnsi"/>
          <w:lang w:val="ro-RO"/>
        </w:rPr>
        <w:t>etarea Registrului de contenție</w:t>
      </w:r>
      <w:r w:rsidR="007459D6" w:rsidRPr="0063043D">
        <w:rPr>
          <w:rFonts w:cstheme="minorHAnsi"/>
          <w:lang w:val="ro-RO"/>
        </w:rPr>
        <w:t xml:space="preserve"> precum și lipsa Formularului de co</w:t>
      </w:r>
      <w:r w:rsidR="0063043D" w:rsidRPr="0063043D">
        <w:rPr>
          <w:rFonts w:cstheme="minorHAnsi"/>
          <w:lang w:val="ro-RO"/>
        </w:rPr>
        <w:t xml:space="preserve">nsimțământ informat. </w:t>
      </w:r>
    </w:p>
    <w:p w:rsidR="00EE7006" w:rsidRPr="0063043D" w:rsidRDefault="00EE7006" w:rsidP="006B2E78">
      <w:pPr>
        <w:pStyle w:val="ListParagraph"/>
        <w:numPr>
          <w:ilvl w:val="0"/>
          <w:numId w:val="23"/>
        </w:numPr>
        <w:spacing w:after="0" w:line="240" w:lineRule="auto"/>
        <w:ind w:left="1134" w:right="346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 xml:space="preserve">în secția de ATI pacienții sunt monitorizați continuu. </w:t>
      </w:r>
    </w:p>
    <w:p w:rsidR="00EE7006" w:rsidRPr="0063043D" w:rsidRDefault="00EE7006" w:rsidP="006B2E78">
      <w:pPr>
        <w:spacing w:after="0" w:line="240" w:lineRule="auto"/>
        <w:ind w:right="346" w:firstLine="720"/>
        <w:jc w:val="both"/>
        <w:rPr>
          <w:rFonts w:cstheme="minorHAnsi"/>
          <w:lang w:val="ro-RO"/>
        </w:rPr>
      </w:pPr>
    </w:p>
    <w:p w:rsidR="00EE7006" w:rsidRPr="0063043D" w:rsidRDefault="006464A3" w:rsidP="006B2E78">
      <w:pPr>
        <w:spacing w:after="0" w:line="240" w:lineRule="auto"/>
        <w:ind w:right="346"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Pentru a evita repetarea </w:t>
      </w:r>
      <w:r w:rsidR="0047377B">
        <w:rPr>
          <w:rFonts w:cstheme="minorHAnsi"/>
          <w:lang w:val="ro-RO"/>
        </w:rPr>
        <w:t>erorilor procedurale</w:t>
      </w:r>
      <w:r>
        <w:rPr>
          <w:rFonts w:cstheme="minorHAnsi"/>
          <w:lang w:val="ro-RO"/>
        </w:rPr>
        <w:t>, e</w:t>
      </w:r>
      <w:r w:rsidR="00B10070" w:rsidRPr="0063043D">
        <w:rPr>
          <w:rFonts w:cstheme="minorHAnsi"/>
          <w:lang w:val="ro-RO"/>
        </w:rPr>
        <w:t>chipa de audit a formulat următoarele recomandări:</w:t>
      </w:r>
    </w:p>
    <w:p w:rsidR="00EE7006" w:rsidRPr="0063043D" w:rsidRDefault="00EE7006" w:rsidP="006B2E78">
      <w:pPr>
        <w:spacing w:after="0" w:line="240" w:lineRule="auto"/>
        <w:ind w:right="346" w:firstLine="720"/>
        <w:jc w:val="both"/>
        <w:rPr>
          <w:rFonts w:cstheme="minorHAnsi"/>
          <w:lang w:val="ro-RO"/>
        </w:rPr>
      </w:pPr>
    </w:p>
    <w:p w:rsidR="00EE7006" w:rsidRPr="0063043D" w:rsidRDefault="00B10070" w:rsidP="006B2E78">
      <w:pPr>
        <w:pStyle w:val="ListParagraph"/>
        <w:numPr>
          <w:ilvl w:val="0"/>
          <w:numId w:val="24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î</w:t>
      </w:r>
      <w:r w:rsidR="007459D6" w:rsidRPr="0063043D">
        <w:rPr>
          <w:rFonts w:cstheme="minorHAnsi"/>
          <w:lang w:val="ro-RO"/>
        </w:rPr>
        <w:t xml:space="preserve">nregistrarea </w:t>
      </w:r>
      <w:proofErr w:type="spellStart"/>
      <w:r w:rsidR="007459D6" w:rsidRPr="0063043D">
        <w:rPr>
          <w:rFonts w:cstheme="minorHAnsi"/>
          <w:lang w:val="ro-RO"/>
        </w:rPr>
        <w:t>contenției</w:t>
      </w:r>
      <w:proofErr w:type="spellEnd"/>
      <w:r w:rsidR="007459D6" w:rsidRPr="0063043D">
        <w:rPr>
          <w:rFonts w:cstheme="minorHAnsi"/>
          <w:lang w:val="ro-RO"/>
        </w:rPr>
        <w:t xml:space="preserve"> în </w:t>
      </w:r>
      <w:r w:rsidRPr="0063043D">
        <w:rPr>
          <w:rFonts w:cstheme="minorHAnsi"/>
          <w:lang w:val="ro-RO"/>
        </w:rPr>
        <w:t>Foaia de Observație Clinică Generală (FOCG)</w:t>
      </w:r>
      <w:r w:rsidR="00613D61" w:rsidRPr="0063043D">
        <w:rPr>
          <w:rFonts w:cstheme="minorHAnsi"/>
          <w:lang w:val="ro-RO"/>
        </w:rPr>
        <w:t>,</w:t>
      </w:r>
      <w:r w:rsidRPr="0063043D">
        <w:rPr>
          <w:rFonts w:cstheme="minorHAnsi"/>
          <w:lang w:val="ro-RO"/>
        </w:rPr>
        <w:t xml:space="preserve"> </w:t>
      </w:r>
      <w:r w:rsidR="007459D6" w:rsidRPr="0063043D">
        <w:rPr>
          <w:rFonts w:cstheme="minorHAnsi"/>
          <w:lang w:val="ro-RO"/>
        </w:rPr>
        <w:t xml:space="preserve">motivarea necesității </w:t>
      </w:r>
      <w:proofErr w:type="spellStart"/>
      <w:r w:rsidR="007459D6" w:rsidRPr="0063043D">
        <w:rPr>
          <w:rFonts w:cstheme="minorHAnsi"/>
          <w:lang w:val="ro-RO"/>
        </w:rPr>
        <w:t>contenționării</w:t>
      </w:r>
      <w:proofErr w:type="spellEnd"/>
      <w:r w:rsidR="007459D6" w:rsidRPr="0063043D">
        <w:rPr>
          <w:rFonts w:cstheme="minorHAnsi"/>
          <w:lang w:val="ro-RO"/>
        </w:rPr>
        <w:t xml:space="preserve"> precum și evidențierea monitor</w:t>
      </w:r>
      <w:r w:rsidRPr="0063043D">
        <w:rPr>
          <w:rFonts w:cstheme="minorHAnsi"/>
          <w:lang w:val="ro-RO"/>
        </w:rPr>
        <w:t xml:space="preserve">izării pacientului </w:t>
      </w:r>
      <w:proofErr w:type="spellStart"/>
      <w:r w:rsidRPr="0063043D">
        <w:rPr>
          <w:rFonts w:cstheme="minorHAnsi"/>
          <w:lang w:val="ro-RO"/>
        </w:rPr>
        <w:t>contenționat</w:t>
      </w:r>
      <w:proofErr w:type="spellEnd"/>
      <w:r w:rsidR="00EE7006" w:rsidRPr="0063043D">
        <w:rPr>
          <w:rFonts w:cstheme="minorHAnsi"/>
          <w:lang w:val="ro-RO"/>
        </w:rPr>
        <w:t>;</w:t>
      </w:r>
    </w:p>
    <w:p w:rsidR="00EE7006" w:rsidRPr="0063043D" w:rsidRDefault="007459D6" w:rsidP="006B2E78">
      <w:pPr>
        <w:pStyle w:val="ListParagraph"/>
        <w:numPr>
          <w:ilvl w:val="0"/>
          <w:numId w:val="24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analiza modului de implementare a procedurii de contenție și discutarea ei în C</w:t>
      </w:r>
      <w:r w:rsidR="00613D61" w:rsidRPr="0063043D">
        <w:rPr>
          <w:rFonts w:cstheme="minorHAnsi"/>
          <w:lang w:val="ro-RO"/>
        </w:rPr>
        <w:t xml:space="preserve">onsiliul medical al Spitalului, </w:t>
      </w:r>
      <w:r w:rsidR="00B10070" w:rsidRPr="0063043D">
        <w:rPr>
          <w:rFonts w:cstheme="minorHAnsi"/>
          <w:lang w:val="ro-RO"/>
        </w:rPr>
        <w:t xml:space="preserve">precum și </w:t>
      </w:r>
      <w:r w:rsidR="00B10070" w:rsidRPr="0063043D">
        <w:rPr>
          <w:rFonts w:cstheme="minorHAnsi"/>
          <w:b/>
          <w:lang w:val="ro-RO"/>
        </w:rPr>
        <w:t>î</w:t>
      </w:r>
      <w:r w:rsidRPr="0063043D">
        <w:rPr>
          <w:rFonts w:cstheme="minorHAnsi"/>
          <w:b/>
          <w:lang w:val="ro-RO"/>
        </w:rPr>
        <w:t>nființarea și compl</w:t>
      </w:r>
      <w:r w:rsidR="00613D61" w:rsidRPr="0063043D">
        <w:rPr>
          <w:rFonts w:cstheme="minorHAnsi"/>
          <w:b/>
          <w:lang w:val="ro-RO"/>
        </w:rPr>
        <w:t xml:space="preserve">etarea Registrului de contenție </w:t>
      </w:r>
      <w:r w:rsidR="00613D61" w:rsidRPr="0063043D">
        <w:rPr>
          <w:rFonts w:cstheme="minorHAnsi"/>
          <w:lang w:val="ro-RO"/>
        </w:rPr>
        <w:t>și m</w:t>
      </w:r>
      <w:r w:rsidRPr="0063043D">
        <w:rPr>
          <w:rFonts w:cstheme="minorHAnsi"/>
          <w:lang w:val="ro-RO"/>
        </w:rPr>
        <w:t xml:space="preserve">enționarea în </w:t>
      </w:r>
      <w:r w:rsidR="00613D61" w:rsidRPr="0063043D">
        <w:rPr>
          <w:rFonts w:cstheme="minorHAnsi"/>
          <w:lang w:val="ro-RO"/>
        </w:rPr>
        <w:t xml:space="preserve">cadrul acestuia a </w:t>
      </w:r>
      <w:r w:rsidRPr="0063043D">
        <w:rPr>
          <w:rFonts w:cstheme="minorHAnsi"/>
          <w:lang w:val="ro-RO"/>
        </w:rPr>
        <w:t>măsurilor întreprinse pentru anunțarea aparținătorilor în cel mai scurt timp de la stabilirea necesității</w:t>
      </w:r>
      <w:r w:rsidR="0063043D" w:rsidRPr="0063043D">
        <w:rPr>
          <w:rFonts w:cstheme="minorHAnsi"/>
          <w:lang w:val="ro-RO"/>
        </w:rPr>
        <w:t xml:space="preserve"> de </w:t>
      </w:r>
      <w:proofErr w:type="spellStart"/>
      <w:r w:rsidR="0063043D" w:rsidRPr="0063043D">
        <w:rPr>
          <w:rFonts w:cstheme="minorHAnsi"/>
          <w:lang w:val="ro-RO"/>
        </w:rPr>
        <w:t>contenționare</w:t>
      </w:r>
      <w:proofErr w:type="spellEnd"/>
      <w:r w:rsidR="0063043D" w:rsidRPr="0063043D">
        <w:rPr>
          <w:rFonts w:cstheme="minorHAnsi"/>
          <w:lang w:val="ro-RO"/>
        </w:rPr>
        <w:t xml:space="preserve"> a pacientulu</w:t>
      </w:r>
      <w:r w:rsidR="00C35605">
        <w:rPr>
          <w:rFonts w:cstheme="minorHAnsi"/>
          <w:lang w:val="ro-RO"/>
        </w:rPr>
        <w:t>i</w:t>
      </w:r>
      <w:r w:rsidR="0063043D" w:rsidRPr="0063043D">
        <w:rPr>
          <w:rFonts w:cstheme="minorHAnsi"/>
          <w:lang w:val="ro-RO"/>
        </w:rPr>
        <w:t>;</w:t>
      </w:r>
    </w:p>
    <w:p w:rsidR="007459D6" w:rsidRPr="0063043D" w:rsidRDefault="00EE7006" w:rsidP="006B2E78">
      <w:pPr>
        <w:pStyle w:val="ListParagraph"/>
        <w:numPr>
          <w:ilvl w:val="0"/>
          <w:numId w:val="24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Instruirea </w:t>
      </w:r>
      <w:r w:rsidR="007459D6" w:rsidRPr="0063043D">
        <w:rPr>
          <w:rFonts w:cstheme="minorHAnsi"/>
          <w:lang w:val="ro-RO"/>
        </w:rPr>
        <w:t xml:space="preserve">și testarea periodică a </w:t>
      </w:r>
      <w:r w:rsidR="00613D61" w:rsidRPr="0063043D">
        <w:rPr>
          <w:rFonts w:cstheme="minorHAnsi"/>
          <w:lang w:val="ro-RO"/>
        </w:rPr>
        <w:t>întregului personal</w:t>
      </w:r>
      <w:r w:rsidR="007459D6" w:rsidRPr="0063043D">
        <w:rPr>
          <w:rFonts w:cstheme="minorHAnsi"/>
          <w:lang w:val="ro-RO"/>
        </w:rPr>
        <w:t xml:space="preserve"> al secției implicat în activitatea de </w:t>
      </w:r>
      <w:proofErr w:type="spellStart"/>
      <w:r w:rsidR="007459D6" w:rsidRPr="0063043D">
        <w:rPr>
          <w:rFonts w:cstheme="minorHAnsi"/>
          <w:lang w:val="ro-RO"/>
        </w:rPr>
        <w:t>contenționare</w:t>
      </w:r>
      <w:proofErr w:type="spellEnd"/>
      <w:r w:rsidR="00613D61" w:rsidRPr="0063043D">
        <w:rPr>
          <w:rFonts w:cstheme="minorHAnsi"/>
          <w:lang w:val="ro-RO"/>
        </w:rPr>
        <w:t xml:space="preserve"> a pacienților. </w:t>
      </w:r>
    </w:p>
    <w:p w:rsidR="00EE7006" w:rsidRPr="0063043D" w:rsidRDefault="00EE7006" w:rsidP="006B2E78">
      <w:pPr>
        <w:pStyle w:val="ListParagraph"/>
        <w:spacing w:after="0" w:line="240" w:lineRule="auto"/>
        <w:ind w:left="1496" w:right="346"/>
        <w:jc w:val="both"/>
        <w:rPr>
          <w:rFonts w:cstheme="minorHAnsi"/>
          <w:lang w:val="ro-RO"/>
        </w:rPr>
      </w:pPr>
    </w:p>
    <w:p w:rsidR="00B2293C" w:rsidRPr="0063043D" w:rsidRDefault="00613D61" w:rsidP="00C1692A">
      <w:pPr>
        <w:pStyle w:val="ListParagraph"/>
        <w:spacing w:after="0" w:line="240" w:lineRule="auto"/>
        <w:ind w:left="0" w:right="346" w:firstLine="993"/>
        <w:jc w:val="both"/>
        <w:rPr>
          <w:rFonts w:cstheme="minorHAnsi"/>
          <w:lang w:val="ro-RO"/>
        </w:rPr>
      </w:pPr>
      <w:r w:rsidRPr="0063043D">
        <w:rPr>
          <w:rFonts w:cstheme="minorHAnsi"/>
          <w:b/>
          <w:lang w:val="ro-RO"/>
        </w:rPr>
        <w:t>În ceea ce privește analiza Consiliului Medical</w:t>
      </w:r>
      <w:r w:rsidRPr="0063043D">
        <w:rPr>
          <w:rFonts w:cstheme="minorHAnsi"/>
          <w:lang w:val="ro-RO"/>
        </w:rPr>
        <w:t xml:space="preserve">, </w:t>
      </w:r>
      <w:r w:rsidR="00C1692A">
        <w:rPr>
          <w:rFonts w:cstheme="minorHAnsi"/>
          <w:lang w:val="ro-RO"/>
        </w:rPr>
        <w:t>din care au făcut parte</w:t>
      </w:r>
      <w:r w:rsidR="0089264F">
        <w:rPr>
          <w:rFonts w:cstheme="minorHAnsi"/>
          <w:lang w:val="ro-RO"/>
        </w:rPr>
        <w:t xml:space="preserve"> </w:t>
      </w:r>
      <w:r w:rsidR="00C1692A">
        <w:rPr>
          <w:rFonts w:cstheme="minorHAnsi"/>
          <w:lang w:val="ro-RO"/>
        </w:rPr>
        <w:t xml:space="preserve">Directorul medical al SCJU Sibiu, </w:t>
      </w:r>
      <w:r w:rsidR="0089264F">
        <w:rPr>
          <w:rFonts w:cstheme="minorHAnsi"/>
          <w:lang w:val="ro-RO"/>
        </w:rPr>
        <w:t>medicii șefi ai secțiilor: infecțioase, obstetrică-ginecologie</w:t>
      </w:r>
      <w:r w:rsidR="00087584">
        <w:rPr>
          <w:rFonts w:cstheme="minorHAnsi"/>
          <w:lang w:val="ro-RO"/>
        </w:rPr>
        <w:t xml:space="preserve"> I</w:t>
      </w:r>
      <w:r w:rsidR="0089264F">
        <w:rPr>
          <w:rFonts w:cstheme="minorHAnsi"/>
          <w:lang w:val="ro-RO"/>
        </w:rPr>
        <w:t>, SPIAAM (</w:t>
      </w:r>
      <w:r w:rsidR="00C1692A">
        <w:rPr>
          <w:rFonts w:cstheme="minorHAnsi"/>
          <w:lang w:val="ro-RO"/>
        </w:rPr>
        <w:t xml:space="preserve">Serviciul de Prevenire a Infecțiilor Asociate Asistenței Medicale), șeful </w:t>
      </w:r>
      <w:r w:rsidR="00C1692A" w:rsidRPr="0089264F">
        <w:rPr>
          <w:rFonts w:cstheme="minorHAnsi"/>
          <w:lang w:val="ro-RO"/>
        </w:rPr>
        <w:t>Biroului Managementul Calității Serviciilor Medicale</w:t>
      </w:r>
      <w:r w:rsidR="00C604FF">
        <w:rPr>
          <w:rFonts w:cstheme="minorHAnsi"/>
          <w:lang w:val="ro-RO"/>
        </w:rPr>
        <w:t xml:space="preserve"> -</w:t>
      </w:r>
      <w:r w:rsidR="00C604FF">
        <w:rPr>
          <w:rFonts w:cstheme="minorHAnsi"/>
          <w:lang w:val="ro-RO"/>
        </w:rPr>
        <w:t xml:space="preserve"> medic primar</w:t>
      </w:r>
      <w:r w:rsidR="00C1692A">
        <w:rPr>
          <w:rFonts w:cstheme="minorHAnsi"/>
          <w:lang w:val="ro-RO"/>
        </w:rPr>
        <w:t xml:space="preserve"> și un expert cooptat din cadrul unei alte instituții medicale, </w:t>
      </w:r>
      <w:r w:rsidR="007B0010" w:rsidRPr="0063043D">
        <w:rPr>
          <w:rFonts w:cstheme="minorHAnsi"/>
          <w:lang w:val="ro-RO"/>
        </w:rPr>
        <w:t xml:space="preserve">menționăm ca au fost examinate fotocopii ale Foilor de </w:t>
      </w:r>
      <w:r w:rsidR="0063043D" w:rsidRPr="0063043D">
        <w:rPr>
          <w:rFonts w:cstheme="minorHAnsi"/>
          <w:lang w:val="ro-RO"/>
        </w:rPr>
        <w:t>observație clinică</w:t>
      </w:r>
      <w:r w:rsidR="007B0010" w:rsidRPr="0063043D">
        <w:rPr>
          <w:rFonts w:cstheme="minorHAnsi"/>
          <w:lang w:val="ro-RO"/>
        </w:rPr>
        <w:t xml:space="preserve"> generală si a Fișelor de Terapie Intensivă. S-a constatat că nu  toate Foile de observație au fost parafate de șeful secției ATI, dar că acestea, în mare parte, au fost parafate si contra-parafate de medic </w:t>
      </w:r>
      <w:r w:rsidR="007B0010" w:rsidRPr="0063043D">
        <w:rPr>
          <w:rFonts w:cstheme="minorHAnsi"/>
          <w:lang w:val="ro-RO"/>
        </w:rPr>
        <w:lastRenderedPageBreak/>
        <w:t>specialist/primar ATI.</w:t>
      </w:r>
      <w:r w:rsidR="0063043D" w:rsidRPr="0063043D">
        <w:rPr>
          <w:rFonts w:cstheme="minorHAnsi"/>
          <w:lang w:val="ro-RO"/>
        </w:rPr>
        <w:t xml:space="preserve"> </w:t>
      </w:r>
      <w:r w:rsidR="007B0010" w:rsidRPr="0063043D">
        <w:rPr>
          <w:rFonts w:cstheme="minorHAnsi"/>
          <w:lang w:val="ro-RO"/>
        </w:rPr>
        <w:t xml:space="preserve"> În toate foile analizate sunt completate rubricile privind statusul clinic și funcțional al pacienților, sunt  înregistrați parametrii funcțiilor vitale, constantele biologice, evoluția pacientului</w:t>
      </w:r>
      <w:r w:rsidR="005F5701">
        <w:rPr>
          <w:rFonts w:cstheme="minorHAnsi"/>
          <w:lang w:val="ro-RO"/>
        </w:rPr>
        <w:t xml:space="preserve">. </w:t>
      </w:r>
      <w:r w:rsidR="007B0010" w:rsidRPr="0063043D">
        <w:rPr>
          <w:rFonts w:cstheme="minorHAnsi"/>
          <w:bCs/>
          <w:lang w:val="ro-RO"/>
        </w:rPr>
        <w:t xml:space="preserve">Sedarea cu combinația </w:t>
      </w:r>
      <w:proofErr w:type="spellStart"/>
      <w:r w:rsidR="007B0010" w:rsidRPr="0063043D">
        <w:rPr>
          <w:rFonts w:cstheme="minorHAnsi"/>
          <w:bCs/>
          <w:lang w:val="ro-RO"/>
        </w:rPr>
        <w:t>Propofol</w:t>
      </w:r>
      <w:proofErr w:type="spellEnd"/>
      <w:r w:rsidR="007B0010" w:rsidRPr="0063043D">
        <w:rPr>
          <w:rFonts w:cstheme="minorHAnsi"/>
          <w:bCs/>
          <w:lang w:val="ro-RO"/>
        </w:rPr>
        <w:t xml:space="preserve"> + </w:t>
      </w:r>
      <w:proofErr w:type="spellStart"/>
      <w:r w:rsidR="007B0010" w:rsidRPr="0063043D">
        <w:rPr>
          <w:rFonts w:cstheme="minorHAnsi"/>
          <w:bCs/>
          <w:lang w:val="ro-RO"/>
        </w:rPr>
        <w:t>Fentanyl</w:t>
      </w:r>
      <w:proofErr w:type="spellEnd"/>
      <w:r w:rsidR="007B0010" w:rsidRPr="0063043D">
        <w:rPr>
          <w:rFonts w:cstheme="minorHAnsi"/>
          <w:bCs/>
          <w:lang w:val="ro-RO"/>
        </w:rPr>
        <w:t xml:space="preserve">  +/-  relaxant muscular a fost utilizată doar la </w:t>
      </w:r>
      <w:r w:rsidR="0063043D" w:rsidRPr="0063043D">
        <w:rPr>
          <w:rFonts w:cstheme="minorHAnsi"/>
          <w:bCs/>
          <w:lang w:val="ro-RO"/>
        </w:rPr>
        <w:t xml:space="preserve">intubați </w:t>
      </w:r>
      <w:r w:rsidR="007B0010" w:rsidRPr="0063043D">
        <w:rPr>
          <w:rFonts w:cstheme="minorHAnsi"/>
          <w:bCs/>
          <w:lang w:val="ro-RO"/>
        </w:rPr>
        <w:t xml:space="preserve">si ventilați mecanic. </w:t>
      </w:r>
      <w:r w:rsidR="007B0010" w:rsidRPr="0063043D">
        <w:rPr>
          <w:rFonts w:cstheme="minorHAnsi"/>
          <w:lang w:val="ro-RO"/>
        </w:rPr>
        <w:t xml:space="preserve">Modul de administrare și dozele </w:t>
      </w:r>
      <w:r w:rsidR="00B2293C" w:rsidRPr="0063043D">
        <w:rPr>
          <w:rFonts w:cstheme="minorHAnsi"/>
          <w:lang w:val="ro-RO"/>
        </w:rPr>
        <w:t xml:space="preserve">medicamentelor </w:t>
      </w:r>
      <w:r w:rsidR="0063043D" w:rsidRPr="0063043D">
        <w:rPr>
          <w:rFonts w:cstheme="minorHAnsi"/>
          <w:lang w:val="ro-RO"/>
        </w:rPr>
        <w:t>utilizate pentru sedare respectă</w:t>
      </w:r>
      <w:r w:rsidR="007B0010" w:rsidRPr="0063043D">
        <w:rPr>
          <w:rFonts w:cstheme="minorHAnsi"/>
          <w:lang w:val="ro-RO"/>
        </w:rPr>
        <w:t xml:space="preserve"> recomandările din literatura de specialitate, din Ghidurile Societăților Internaționale de profil si din Ghidul SRATI aprobat prin OMS nr. 1529/23.12.2010.</w:t>
      </w:r>
      <w:bookmarkStart w:id="0" w:name="_Hlk67572439"/>
      <w:r w:rsidR="007B0010" w:rsidRPr="0063043D">
        <w:rPr>
          <w:rFonts w:cstheme="minorHAnsi"/>
          <w:lang w:val="ro-RO"/>
        </w:rPr>
        <w:t xml:space="preserve"> </w:t>
      </w:r>
    </w:p>
    <w:p w:rsidR="00BF4238" w:rsidRPr="0063043D" w:rsidRDefault="007B0010" w:rsidP="006B2E78">
      <w:pPr>
        <w:pStyle w:val="ListParagraph"/>
        <w:spacing w:after="0" w:line="240" w:lineRule="auto"/>
        <w:ind w:left="0" w:right="346" w:firstLine="993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b/>
          <w:lang w:val="ro-RO"/>
        </w:rPr>
        <w:t>Concluzia generală a Consiliului Medical este că pacienții au beneficiat de o monitorizare atentă, aceasta fiind si înregistrată constant  in Fișa de Tera</w:t>
      </w:r>
      <w:r w:rsidR="00B2293C" w:rsidRPr="0063043D">
        <w:rPr>
          <w:rFonts w:cstheme="minorHAnsi"/>
          <w:b/>
          <w:lang w:val="ro-RO"/>
        </w:rPr>
        <w:t>pie  Intensivă</w:t>
      </w:r>
      <w:r w:rsidRPr="0063043D">
        <w:rPr>
          <w:rFonts w:cstheme="minorHAnsi"/>
          <w:b/>
          <w:lang w:val="ro-RO"/>
        </w:rPr>
        <w:t>.</w:t>
      </w:r>
    </w:p>
    <w:p w:rsidR="0063043D" w:rsidRPr="0063043D" w:rsidRDefault="00BF4238" w:rsidP="006B2E78">
      <w:pPr>
        <w:pStyle w:val="ListParagraph"/>
        <w:spacing w:after="0" w:line="240" w:lineRule="auto"/>
        <w:ind w:left="0" w:right="346" w:firstLine="993"/>
        <w:jc w:val="both"/>
        <w:rPr>
          <w:rFonts w:cstheme="minorHAnsi"/>
          <w:b/>
          <w:shd w:val="clear" w:color="auto" w:fill="FFFFFF"/>
          <w:lang w:val="ro-RO"/>
        </w:rPr>
      </w:pPr>
      <w:r w:rsidRPr="0063043D">
        <w:rPr>
          <w:rFonts w:cstheme="minorHAnsi"/>
          <w:lang w:val="ro-RO"/>
        </w:rPr>
        <w:t xml:space="preserve">Tot în cadrul Consiliului Medical a fost prezentat și discutat raportul de analiză a infecțiilor </w:t>
      </w:r>
      <w:proofErr w:type="spellStart"/>
      <w:r w:rsidRPr="0063043D">
        <w:rPr>
          <w:rFonts w:cstheme="minorHAnsi"/>
          <w:lang w:val="ro-RO"/>
        </w:rPr>
        <w:t>nosocomiale</w:t>
      </w:r>
      <w:proofErr w:type="spellEnd"/>
      <w:r w:rsidRPr="0063043D">
        <w:rPr>
          <w:rFonts w:cstheme="minorHAnsi"/>
          <w:lang w:val="ro-RO"/>
        </w:rPr>
        <w:t xml:space="preserve"> întocmit </w:t>
      </w:r>
      <w:r w:rsidRPr="0063043D">
        <w:rPr>
          <w:rFonts w:cstheme="minorHAnsi"/>
          <w:snapToGrid w:val="0"/>
          <w:lang w:val="ro-RO"/>
        </w:rPr>
        <w:t xml:space="preserve">Serviciul de Prevenire a Infecțiilor Asociate Asistentei Medicale, </w:t>
      </w:r>
      <w:r w:rsidRPr="0063043D">
        <w:rPr>
          <w:rFonts w:cstheme="minorHAnsi"/>
          <w:shd w:val="clear" w:color="auto" w:fill="FFFFFF"/>
          <w:lang w:val="ro-RO"/>
        </w:rPr>
        <w:t xml:space="preserve">Potrivit acestuia în secția ATI I incidența IAAM a fost de 3,92%, </w:t>
      </w:r>
      <w:r w:rsidR="00C1692A">
        <w:rPr>
          <w:rFonts w:cstheme="minorHAnsi"/>
          <w:shd w:val="clear" w:color="auto" w:fill="FFFFFF"/>
          <w:lang w:val="ro-RO"/>
        </w:rPr>
        <w:t>în creștere ușoară comparativ cu</w:t>
      </w:r>
      <w:r w:rsidRPr="0063043D">
        <w:rPr>
          <w:rFonts w:cstheme="minorHAnsi"/>
          <w:shd w:val="clear" w:color="auto" w:fill="FFFFFF"/>
          <w:lang w:val="ro-RO"/>
        </w:rPr>
        <w:t xml:space="preserve"> anul 2019 (3,08</w:t>
      </w:r>
      <w:r w:rsidR="00C1692A">
        <w:rPr>
          <w:rFonts w:cstheme="minorHAnsi"/>
          <w:shd w:val="clear" w:color="auto" w:fill="FFFFFF"/>
          <w:lang w:val="ro-RO"/>
        </w:rPr>
        <w:t>%</w:t>
      </w:r>
      <w:r w:rsidRPr="0063043D">
        <w:rPr>
          <w:rFonts w:cstheme="minorHAnsi"/>
          <w:shd w:val="clear" w:color="auto" w:fill="FFFFFF"/>
          <w:lang w:val="ro-RO"/>
        </w:rPr>
        <w:t>), situație în</w:t>
      </w:r>
      <w:r w:rsidR="0063043D" w:rsidRPr="0063043D">
        <w:rPr>
          <w:rFonts w:cstheme="minorHAnsi"/>
          <w:shd w:val="clear" w:color="auto" w:fill="FFFFFF"/>
          <w:lang w:val="ro-RO"/>
        </w:rPr>
        <w:t xml:space="preserve">registrată în context pandemic. Analiza statistică comparativă a  incidențelor lunare în  anii 2019 și 2020 </w:t>
      </w:r>
      <w:r w:rsidR="0063043D" w:rsidRPr="0063043D">
        <w:rPr>
          <w:rFonts w:cstheme="minorHAnsi"/>
          <w:b/>
          <w:shd w:val="clear" w:color="auto" w:fill="FFFFFF"/>
          <w:lang w:val="ro-RO"/>
        </w:rPr>
        <w:t xml:space="preserve">NU a indicat diferențe  semnificative statistic. </w:t>
      </w:r>
    </w:p>
    <w:p w:rsidR="0063043D" w:rsidRDefault="0063043D" w:rsidP="006B2E78">
      <w:pPr>
        <w:pStyle w:val="ListParagraph"/>
        <w:spacing w:after="0" w:line="240" w:lineRule="auto"/>
        <w:ind w:left="0" w:right="346" w:firstLine="993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S-au formulat următoarele recomandări: </w:t>
      </w:r>
      <w:bookmarkEnd w:id="0"/>
    </w:p>
    <w:p w:rsidR="00F61166" w:rsidRPr="0063043D" w:rsidRDefault="00F61166" w:rsidP="006B2E78">
      <w:pPr>
        <w:pStyle w:val="ListParagraph"/>
        <w:spacing w:after="0" w:line="240" w:lineRule="auto"/>
        <w:ind w:left="0" w:right="346" w:firstLine="993"/>
        <w:jc w:val="both"/>
        <w:rPr>
          <w:rFonts w:cstheme="minorHAnsi"/>
          <w:lang w:val="ro-RO"/>
        </w:rPr>
      </w:pPr>
    </w:p>
    <w:p w:rsidR="0063043D" w:rsidRPr="0063043D" w:rsidRDefault="00BF4238" w:rsidP="006B2E78">
      <w:pPr>
        <w:pStyle w:val="ListParagraph"/>
        <w:numPr>
          <w:ilvl w:val="0"/>
          <w:numId w:val="29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shd w:val="clear" w:color="auto" w:fill="FFFFFF"/>
          <w:lang w:val="ro-RO"/>
        </w:rPr>
        <w:t>reinstruirea și respectarea Planului de măsuri pentru  gestionarea riscului infecțios în ATI I și în ATI modular</w:t>
      </w:r>
      <w:r w:rsidR="0063043D" w:rsidRPr="0063043D">
        <w:rPr>
          <w:rFonts w:cstheme="minorHAnsi"/>
          <w:shd w:val="clear" w:color="auto" w:fill="FFFFFF"/>
          <w:lang w:val="ro-RO"/>
        </w:rPr>
        <w:t>;</w:t>
      </w:r>
    </w:p>
    <w:p w:rsidR="0063043D" w:rsidRPr="0063043D" w:rsidRDefault="00BF4238" w:rsidP="006B2E78">
      <w:pPr>
        <w:pStyle w:val="ListParagraph"/>
        <w:numPr>
          <w:ilvl w:val="0"/>
          <w:numId w:val="29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shd w:val="clear" w:color="auto" w:fill="FFFFFF"/>
          <w:lang w:val="ro-RO"/>
        </w:rPr>
        <w:t xml:space="preserve">modificarea sistemului de supraveghere a IAAM in secția  ATI I, cu supravegherea </w:t>
      </w:r>
      <w:r w:rsidR="0063043D" w:rsidRPr="0063043D">
        <w:rPr>
          <w:rFonts w:cstheme="minorHAnsi"/>
          <w:shd w:val="clear" w:color="auto" w:fill="FFFFFF"/>
          <w:lang w:val="ro-RO"/>
        </w:rPr>
        <w:t xml:space="preserve">defalcată </w:t>
      </w:r>
      <w:r w:rsidRPr="0063043D">
        <w:rPr>
          <w:rFonts w:cstheme="minorHAnsi"/>
          <w:shd w:val="clear" w:color="auto" w:fill="FFFFFF"/>
          <w:lang w:val="ro-RO"/>
        </w:rPr>
        <w:t>a ATI Covid de ATI non Covid.</w:t>
      </w:r>
    </w:p>
    <w:p w:rsidR="00C10D47" w:rsidRPr="00C10D47" w:rsidRDefault="0063043D" w:rsidP="006B2E78">
      <w:pPr>
        <w:pStyle w:val="ListParagraph"/>
        <w:numPr>
          <w:ilvl w:val="0"/>
          <w:numId w:val="29"/>
        </w:numPr>
        <w:spacing w:after="0" w:line="240" w:lineRule="auto"/>
        <w:ind w:right="346"/>
        <w:jc w:val="both"/>
        <w:rPr>
          <w:rFonts w:cstheme="minorHAnsi"/>
          <w:lang w:val="ro-RO"/>
        </w:rPr>
      </w:pPr>
      <w:r w:rsidRPr="0063043D">
        <w:rPr>
          <w:rFonts w:cstheme="minorHAnsi"/>
          <w:shd w:val="clear" w:color="auto" w:fill="FFFFFF"/>
          <w:lang w:val="ro-RO"/>
        </w:rPr>
        <w:t>p</w:t>
      </w:r>
      <w:r w:rsidR="00BF4238" w:rsidRPr="0063043D">
        <w:rPr>
          <w:rFonts w:cstheme="minorHAnsi"/>
          <w:shd w:val="clear" w:color="auto" w:fill="FFFFFF"/>
          <w:lang w:val="ro-RO"/>
        </w:rPr>
        <w:t>entru diminuarea riscului infecțios în ATI modular se vor achiziționa aparate de dezinfecție continuă a aerului cu UV, în toate  zonele frecventate de pacienți și de personal în care nu se poate  efectua dezinfecția chimică a aerului, cu ritmul precizat în  procedurile SCJUS.</w:t>
      </w:r>
    </w:p>
    <w:p w:rsidR="00F61166" w:rsidRDefault="00F61166" w:rsidP="00F61166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</w:p>
    <w:p w:rsidR="0038085E" w:rsidRPr="00F61166" w:rsidRDefault="007B0010" w:rsidP="00F61166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r w:rsidRPr="00C10D47">
        <w:rPr>
          <w:rFonts w:cstheme="minorHAnsi"/>
          <w:b/>
          <w:lang w:val="ro-RO"/>
        </w:rPr>
        <w:t>În urma analizei efectuată de către Consiliul etic</w:t>
      </w:r>
      <w:r w:rsidR="00F61166">
        <w:rPr>
          <w:rFonts w:cstheme="minorHAnsi"/>
          <w:b/>
          <w:lang w:val="ro-RO"/>
        </w:rPr>
        <w:t xml:space="preserve"> </w:t>
      </w:r>
      <w:r w:rsidR="00F61166" w:rsidRPr="005115FF">
        <w:rPr>
          <w:rFonts w:cstheme="minorHAnsi"/>
          <w:lang w:val="ro-RO"/>
        </w:rPr>
        <w:t>din care fac parte medicul șef al Unității de Primiri Urgențe (președinte) un medic primar specialitatea neurochirurgie, doi medici primari obstetrică-ginecologie și  doi asistenți</w:t>
      </w:r>
      <w:r w:rsidR="00F61166">
        <w:rPr>
          <w:rFonts w:cstheme="minorHAnsi"/>
          <w:lang w:val="ro-RO"/>
        </w:rPr>
        <w:t xml:space="preserve"> medicali, </w:t>
      </w:r>
      <w:r w:rsidR="00C10D47" w:rsidRPr="00C10D47">
        <w:rPr>
          <w:rFonts w:cstheme="minorHAnsi"/>
          <w:b/>
          <w:lang w:val="ro-RO"/>
        </w:rPr>
        <w:t>cu privire la cele relatate în mass-media și pe baza notelor explicative ale medicului șef ATI, medic</w:t>
      </w:r>
      <w:r w:rsidR="00F61166">
        <w:rPr>
          <w:rFonts w:cstheme="minorHAnsi"/>
          <w:b/>
          <w:lang w:val="ro-RO"/>
        </w:rPr>
        <w:t xml:space="preserve">ului coordonator ATI-Covid și </w:t>
      </w:r>
      <w:r w:rsidR="00C10D47" w:rsidRPr="00C10D47">
        <w:rPr>
          <w:rFonts w:cstheme="minorHAnsi"/>
          <w:b/>
          <w:lang w:val="ro-RO"/>
        </w:rPr>
        <w:t>asistentului șef ATI, precum și luând în considerare protocoalele şi ghidurile de funcţionare specifice secţiei de terapie intensivă</w:t>
      </w:r>
      <w:r w:rsidR="00F61166">
        <w:rPr>
          <w:rFonts w:cstheme="minorHAnsi"/>
          <w:b/>
          <w:lang w:val="ro-RO"/>
        </w:rPr>
        <w:t>,</w:t>
      </w:r>
      <w:r w:rsidR="00C10D47" w:rsidRPr="00C10D47">
        <w:rPr>
          <w:rFonts w:cstheme="minorHAnsi"/>
          <w:b/>
          <w:lang w:val="ro-RO"/>
        </w:rPr>
        <w:t xml:space="preserve"> dar şi protocoalele aplicabile tuturor secţiilor spitalului</w:t>
      </w:r>
      <w:r w:rsidR="00F61166">
        <w:rPr>
          <w:rFonts w:cstheme="minorHAnsi"/>
          <w:b/>
          <w:lang w:val="ro-RO"/>
        </w:rPr>
        <w:t>,</w:t>
      </w:r>
      <w:r w:rsidR="00C10D47">
        <w:rPr>
          <w:rFonts w:cstheme="minorHAnsi"/>
          <w:b/>
          <w:lang w:val="ro-RO"/>
        </w:rPr>
        <w:t xml:space="preserve"> </w:t>
      </w:r>
      <w:r w:rsidRPr="00C10D47">
        <w:rPr>
          <w:rFonts w:cstheme="minorHAnsi"/>
          <w:b/>
          <w:lang w:val="ro-RO"/>
        </w:rPr>
        <w:t xml:space="preserve">au fost formulate următoarele concluzii: </w:t>
      </w:r>
    </w:p>
    <w:p w:rsidR="001B3751" w:rsidRPr="0063043D" w:rsidRDefault="001B3751" w:rsidP="006B2E78">
      <w:pPr>
        <w:spacing w:after="0" w:line="240" w:lineRule="auto"/>
        <w:ind w:left="360" w:right="-648"/>
        <w:jc w:val="both"/>
        <w:rPr>
          <w:rFonts w:cstheme="minorHAnsi"/>
          <w:b/>
          <w:lang w:val="ro-RO"/>
        </w:rPr>
      </w:pPr>
    </w:p>
    <w:p w:rsidR="00B2293C" w:rsidRPr="0063043D" w:rsidRDefault="00B2293C" w:rsidP="006B2E7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Din punct de vedere </w:t>
      </w:r>
      <w:r w:rsidRPr="0063043D">
        <w:rPr>
          <w:rFonts w:cstheme="minorHAnsi"/>
          <w:b/>
          <w:lang w:val="ro-RO"/>
        </w:rPr>
        <w:t>al organizării şi funcţionalităţii modulului ATI Covid, nu s-a constatat nici o abatere de la etica şi deontologia profesională medicală care să poată fi imputabilă personalului secţiei.</w:t>
      </w:r>
      <w:r w:rsidRPr="0063043D">
        <w:rPr>
          <w:rFonts w:cstheme="minorHAnsi"/>
          <w:lang w:val="ro-RO"/>
        </w:rPr>
        <w:t xml:space="preserve"> </w:t>
      </w:r>
    </w:p>
    <w:p w:rsidR="00B2293C" w:rsidRPr="0063043D" w:rsidRDefault="00B2293C" w:rsidP="006B2E7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iCs/>
          <w:lang w:val="ro-RO"/>
        </w:rPr>
      </w:pPr>
      <w:r w:rsidRPr="0063043D">
        <w:rPr>
          <w:rFonts w:cstheme="minorHAnsi"/>
          <w:b/>
          <w:iCs/>
          <w:lang w:val="ro-RO"/>
        </w:rPr>
        <w:t xml:space="preserve">Afirmațiile făcute în articolul de presă, sub protecția anonimatului, de o fostă angajată a SCJU Sibiu care a lucrat în secția ATI Covid constituie încălcări grave ale codului de etică şi deontologie profesională prin: </w:t>
      </w:r>
    </w:p>
    <w:p w:rsidR="00B2293C" w:rsidRPr="0063043D" w:rsidRDefault="00B2293C" w:rsidP="006B2E78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jignirea și calomnierea profesională a medicilor ATI și implicit a întregului personal din secția ATI a SCJU Sibiu;</w:t>
      </w:r>
    </w:p>
    <w:p w:rsidR="00B2293C" w:rsidRPr="0063043D" w:rsidRDefault="00B2293C" w:rsidP="006B2E78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blamarea și defăimarea profesională a medicilor ATI ai SCJU Sibiu prin formularea unor acuzații ce nu pot fi probate;</w:t>
      </w:r>
    </w:p>
    <w:p w:rsidR="00B2293C" w:rsidRPr="0063043D" w:rsidRDefault="00B2293C" w:rsidP="006B2E78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inducerea în eroare a opiniei publice prin aprecieri neconforme cu realitatea și prin răspândirea de informații de natură să prejudicieze imaginea personalului medical precum și imaginea SCJU Sibiu, cu efecte negative asupra percepției publice a populației raportat la serviciile medicale acordate în cadrul SCJU Sibiu; </w:t>
      </w:r>
    </w:p>
    <w:p w:rsidR="00B2293C" w:rsidRPr="0063043D" w:rsidRDefault="00B2293C" w:rsidP="006B2E78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realizarea și distribuirea fără acord a unor imagini/fotografii care au adus atingere demnității umane; </w:t>
      </w:r>
    </w:p>
    <w:p w:rsidR="00B2293C" w:rsidRPr="0063043D" w:rsidRDefault="00B2293C" w:rsidP="006B2E78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încălcarea confidenţialităţii actului medical și a confidenţialității privind secretul profesional;</w:t>
      </w:r>
    </w:p>
    <w:p w:rsidR="00B2293C" w:rsidRPr="0063043D" w:rsidRDefault="00B2293C" w:rsidP="006B2E7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 xml:space="preserve">Ținând cont de toate aspectele menționate, considerăm că </w:t>
      </w:r>
      <w:r w:rsidRPr="0063043D">
        <w:rPr>
          <w:rFonts w:cstheme="minorHAnsi"/>
          <w:b/>
          <w:lang w:val="ro-RO"/>
        </w:rPr>
        <w:t xml:space="preserve">afirmațiile părtinitoare, bazate exclusiv pe percepţia şi concluziile personale ale fostei angajate a spitalului și difuzate prin mass-media fără o verificare temeinică, au condus la denigrarea mai multor persoane precum și la denigrarea instituției. </w:t>
      </w:r>
    </w:p>
    <w:p w:rsidR="00B2293C" w:rsidRPr="006B2E78" w:rsidRDefault="00B2293C" w:rsidP="006B2E7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 xml:space="preserve">Având în vedre protocoalele existente, cele specifice şi aplicabile secţiei ATI, precum şi protocoalele specifice şi aplicabile tuturor secţiilor SCJUS, considerăm că </w:t>
      </w:r>
      <w:r w:rsidRPr="006B2E78">
        <w:rPr>
          <w:rFonts w:cstheme="minorHAnsi"/>
          <w:b/>
          <w:lang w:val="ro-RO"/>
        </w:rPr>
        <w:t>nu există o corelaţie între modul de lucru real din ATI şi cele relatate în articolul de presă;</w:t>
      </w:r>
    </w:p>
    <w:p w:rsidR="00B2293C" w:rsidRDefault="00B2293C" w:rsidP="006B2E7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Consiliul etic al spitalului consideră că ar fi util</w:t>
      </w:r>
      <w:r w:rsidR="000B0176">
        <w:rPr>
          <w:rFonts w:cstheme="minorHAnsi"/>
          <w:lang w:val="ro-RO"/>
        </w:rPr>
        <w:t>ă</w:t>
      </w:r>
      <w:r w:rsidRPr="0063043D">
        <w:rPr>
          <w:rFonts w:cstheme="minorHAnsi"/>
          <w:lang w:val="ro-RO"/>
        </w:rPr>
        <w:t xml:space="preserve"> cunoașterea identit</w:t>
      </w:r>
      <w:r w:rsidR="000B0176">
        <w:rPr>
          <w:rFonts w:cstheme="minorHAnsi"/>
          <w:lang w:val="ro-RO"/>
        </w:rPr>
        <w:t>ăț</w:t>
      </w:r>
      <w:r w:rsidRPr="0063043D">
        <w:rPr>
          <w:rFonts w:cstheme="minorHAnsi"/>
          <w:lang w:val="ro-RO"/>
        </w:rPr>
        <w:t>ii reclamantului pentru ca acesta să răspundă personal pentru multiplele şi gravele acuzaţii pe care le aduce corpului medical.</w:t>
      </w:r>
    </w:p>
    <w:p w:rsidR="006B2E78" w:rsidRPr="0063043D" w:rsidRDefault="006B2E78" w:rsidP="00C1692A">
      <w:pPr>
        <w:spacing w:after="0" w:line="240" w:lineRule="auto"/>
        <w:jc w:val="both"/>
        <w:rPr>
          <w:rFonts w:cstheme="minorHAnsi"/>
          <w:lang w:val="ro-RO"/>
        </w:rPr>
      </w:pPr>
    </w:p>
    <w:p w:rsidR="00B2293C" w:rsidRPr="005115FF" w:rsidRDefault="00B2293C" w:rsidP="005115FF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r w:rsidRPr="005115FF">
        <w:rPr>
          <w:rFonts w:cstheme="minorHAnsi"/>
          <w:lang w:val="ro-RO"/>
        </w:rPr>
        <w:t>Consiliul etic al SCJU Sibiu</w:t>
      </w:r>
      <w:r w:rsidR="005115FF">
        <w:rPr>
          <w:rFonts w:cstheme="minorHAnsi"/>
          <w:lang w:val="ro-RO"/>
        </w:rPr>
        <w:t>,</w:t>
      </w:r>
      <w:r w:rsidRPr="005115FF">
        <w:rPr>
          <w:rFonts w:cstheme="minorHAnsi"/>
          <w:lang w:val="ro-RO"/>
        </w:rPr>
        <w:t xml:space="preserve"> </w:t>
      </w:r>
      <w:r w:rsidRPr="0063043D">
        <w:rPr>
          <w:rFonts w:cstheme="minorHAnsi"/>
          <w:b/>
          <w:lang w:val="ro-RO"/>
        </w:rPr>
        <w:t xml:space="preserve">a formulat următoarele propuneri: </w:t>
      </w:r>
    </w:p>
    <w:p w:rsidR="006B2E78" w:rsidRDefault="006B2E78" w:rsidP="006B2E78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</w:p>
    <w:p w:rsidR="005115FF" w:rsidRDefault="005115FF" w:rsidP="006B2E78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Măsuri cu caracter preventiv: </w:t>
      </w:r>
    </w:p>
    <w:p w:rsidR="005115FF" w:rsidRPr="0063043D" w:rsidRDefault="005115FF" w:rsidP="006B2E78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</w:p>
    <w:p w:rsidR="00B2293C" w:rsidRPr="0063043D" w:rsidRDefault="00B2293C" w:rsidP="006B2E7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Reinstruirea personalului ATI cu privire la:</w:t>
      </w:r>
    </w:p>
    <w:p w:rsidR="00B2293C" w:rsidRPr="0063043D" w:rsidRDefault="00B2293C" w:rsidP="006B2E78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protocoalele şi ghidurile specifice secţiei de terapie intensivă;</w:t>
      </w:r>
    </w:p>
    <w:p w:rsidR="00B2293C" w:rsidRPr="0063043D" w:rsidRDefault="00B2293C" w:rsidP="006B2E78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propunerile de instituire şi modificare a terapiei, care vor fi raportate şi aprobate întotdeauna de către medicul specialist sau primar ierarhic superior;</w:t>
      </w:r>
    </w:p>
    <w:p w:rsidR="00B2293C" w:rsidRPr="0063043D" w:rsidRDefault="00B2293C" w:rsidP="006B2E78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confidenţialitatea informaţiilor privind starea pacientului, rezultatul investigaţiilor, diagnosticul, tratamentul etc. </w:t>
      </w:r>
    </w:p>
    <w:p w:rsidR="00B2293C" w:rsidRDefault="00B2293C" w:rsidP="006B2E78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>faptul că pacientul nu poate fi fotografiat sau filmat într-o unitate medicală fără consimţământul său, cu excepţia cazurilor în care imaginile sunt necesare diagnosticului sau tratamentului şi evitării suspectării unei culpe medicale.</w:t>
      </w:r>
    </w:p>
    <w:p w:rsidR="004B5E75" w:rsidRDefault="005D7DA7" w:rsidP="006B2E78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m</w:t>
      </w:r>
      <w:r w:rsidR="004B5E75">
        <w:rPr>
          <w:rFonts w:cstheme="minorHAnsi"/>
          <w:lang w:val="ro-RO"/>
        </w:rPr>
        <w:t>odalitățile de</w:t>
      </w:r>
      <w:r w:rsidR="00C01496">
        <w:rPr>
          <w:rFonts w:cstheme="minorHAnsi"/>
          <w:lang w:val="ro-RO"/>
        </w:rPr>
        <w:t xml:space="preserve"> sesizare internă a eventualelor nereguli, atât de către personal, cât și de către pacienți și aparținători</w:t>
      </w:r>
    </w:p>
    <w:p w:rsidR="004268DD" w:rsidRDefault="004268DD">
      <w:pPr>
        <w:spacing w:after="0" w:line="240" w:lineRule="auto"/>
        <w:ind w:left="1800"/>
        <w:jc w:val="both"/>
        <w:rPr>
          <w:rFonts w:cstheme="minorHAnsi"/>
          <w:lang w:val="ro-RO"/>
        </w:rPr>
      </w:pPr>
    </w:p>
    <w:p w:rsidR="005115FF" w:rsidRDefault="005115FF" w:rsidP="005115FF">
      <w:pPr>
        <w:spacing w:after="0" w:line="240" w:lineRule="auto"/>
        <w:jc w:val="both"/>
        <w:rPr>
          <w:rFonts w:cstheme="minorHAnsi"/>
          <w:lang w:val="ro-RO"/>
        </w:rPr>
      </w:pPr>
    </w:p>
    <w:p w:rsidR="005115FF" w:rsidRDefault="005115FF" w:rsidP="005115FF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Măsuri cu caracter corectiv:</w:t>
      </w:r>
    </w:p>
    <w:p w:rsidR="005115FF" w:rsidRPr="0063043D" w:rsidRDefault="005115FF" w:rsidP="005115FF">
      <w:pPr>
        <w:spacing w:after="0" w:line="240" w:lineRule="auto"/>
        <w:jc w:val="both"/>
        <w:rPr>
          <w:rFonts w:cstheme="minorHAnsi"/>
          <w:lang w:val="ro-RO"/>
        </w:rPr>
      </w:pPr>
    </w:p>
    <w:p w:rsidR="00B2293C" w:rsidRPr="0063043D" w:rsidRDefault="00B2293C" w:rsidP="006B2E7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 Necesitatea instalării camerelor de luat vederi în cadrul secţiei ATI, cu respectarea legislației în vigoare;</w:t>
      </w:r>
    </w:p>
    <w:p w:rsidR="007B0010" w:rsidRDefault="00B2293C" w:rsidP="006B2E7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ro-RO"/>
        </w:rPr>
      </w:pPr>
      <w:r w:rsidRPr="0063043D">
        <w:rPr>
          <w:rFonts w:cstheme="minorHAnsi"/>
          <w:lang w:val="ro-RO"/>
        </w:rPr>
        <w:t xml:space="preserve">În situaţia în care se va dezvălui identitatea reclamantului, se va solicita OAMGMAMR retragerea/anularea avizului de liberă practică a acestuia, întrucât faptele </w:t>
      </w:r>
      <w:r w:rsidRPr="0063043D">
        <w:rPr>
          <w:rFonts w:cstheme="minorHAnsi"/>
          <w:i/>
          <w:iCs/>
          <w:lang w:val="ro-RO"/>
        </w:rPr>
        <w:t>constituie încălcări grave ale codului de etică şi deontologie profesională.</w:t>
      </w:r>
      <w:r w:rsidRPr="0063043D">
        <w:rPr>
          <w:rFonts w:cstheme="minorHAnsi"/>
          <w:lang w:val="ro-RO"/>
        </w:rPr>
        <w:tab/>
      </w:r>
    </w:p>
    <w:p w:rsidR="006B2E78" w:rsidRPr="0063043D" w:rsidRDefault="006B2E78" w:rsidP="006B2E78">
      <w:pPr>
        <w:spacing w:after="0" w:line="240" w:lineRule="auto"/>
        <w:ind w:left="1080"/>
        <w:jc w:val="both"/>
        <w:rPr>
          <w:rFonts w:cstheme="minorHAnsi"/>
          <w:lang w:val="ro-RO"/>
        </w:rPr>
      </w:pPr>
    </w:p>
    <w:p w:rsidR="006B2E78" w:rsidRDefault="004168F7" w:rsidP="006B2E78">
      <w:pPr>
        <w:spacing w:line="240" w:lineRule="auto"/>
        <w:ind w:firstLine="720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 xml:space="preserve">Subliniem din nou că relatările agresive și exagerările de orice fel  cu privire la activitatea secției ATI- Covid a spitalului cauzează importante prejudicii de încredere raportat la serviciile medicale și </w:t>
      </w:r>
      <w:r w:rsidRPr="0063043D">
        <w:rPr>
          <w:rFonts w:cstheme="minorHAnsi"/>
          <w:b/>
          <w:lang w:val="ro-RO"/>
        </w:rPr>
        <w:t xml:space="preserve">transmitem populației că SCJU Sibiu face toate eforturile pentru ca toți pacienții să fie tratați corespunzător. </w:t>
      </w:r>
      <w:r w:rsidR="00D818E3" w:rsidRPr="0063043D">
        <w:rPr>
          <w:rFonts w:cstheme="minorHAnsi"/>
          <w:b/>
          <w:lang w:val="ro-RO"/>
        </w:rPr>
        <w:t xml:space="preserve"> </w:t>
      </w:r>
    </w:p>
    <w:p w:rsidR="006B2E78" w:rsidRDefault="009A1DAE" w:rsidP="006B2E78">
      <w:pPr>
        <w:spacing w:line="240" w:lineRule="auto"/>
        <w:ind w:firstLine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Am pus</w:t>
      </w:r>
      <w:r w:rsidR="00D818E3" w:rsidRPr="0063043D">
        <w:rPr>
          <w:rFonts w:cstheme="minorHAnsi"/>
          <w:b/>
          <w:lang w:val="ro-RO"/>
        </w:rPr>
        <w:t xml:space="preserve"> și vom pune permanent pacientul în centru preocupărilor noastre  și, în pofida tuturor </w:t>
      </w:r>
      <w:r w:rsidR="00297EE5">
        <w:rPr>
          <w:rFonts w:cstheme="minorHAnsi"/>
          <w:b/>
          <w:lang w:val="ro-RO"/>
        </w:rPr>
        <w:t>provocărilor</w:t>
      </w:r>
      <w:r w:rsidR="00D818E3" w:rsidRPr="0063043D">
        <w:rPr>
          <w:rFonts w:cstheme="minorHAnsi"/>
          <w:b/>
          <w:lang w:val="ro-RO"/>
        </w:rPr>
        <w:t xml:space="preserve">, vom continua să respectăm misiunea noastră: menținerea </w:t>
      </w:r>
      <w:r w:rsidR="00EB4B80">
        <w:rPr>
          <w:rFonts w:cstheme="minorHAnsi"/>
          <w:b/>
          <w:lang w:val="ro-RO"/>
        </w:rPr>
        <w:t xml:space="preserve">și îmbunătățirea </w:t>
      </w:r>
      <w:r w:rsidR="00D818E3" w:rsidRPr="0063043D">
        <w:rPr>
          <w:rFonts w:cstheme="minorHAnsi"/>
          <w:b/>
          <w:lang w:val="ro-RO"/>
        </w:rPr>
        <w:t xml:space="preserve">stării de sănătate </w:t>
      </w:r>
      <w:r w:rsidR="00D86E66">
        <w:rPr>
          <w:rFonts w:cstheme="minorHAnsi"/>
          <w:b/>
          <w:lang w:val="ro-RO"/>
        </w:rPr>
        <w:t>a</w:t>
      </w:r>
      <w:r w:rsidR="00D818E3" w:rsidRPr="0063043D">
        <w:rPr>
          <w:rFonts w:cstheme="minorHAnsi"/>
          <w:b/>
          <w:lang w:val="ro-RO"/>
        </w:rPr>
        <w:t xml:space="preserve"> populației. </w:t>
      </w:r>
    </w:p>
    <w:p w:rsidR="00B71ECE" w:rsidRPr="006B2E78" w:rsidRDefault="006B2E78" w:rsidP="006B2E78">
      <w:pPr>
        <w:spacing w:line="240" w:lineRule="auto"/>
        <w:ind w:firstLine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Am respectat și vom respecta mereu dreptul la informare, libertatea presei și </w:t>
      </w:r>
      <w:r w:rsidRPr="006B2E78">
        <w:rPr>
          <w:rFonts w:cstheme="minorHAnsi"/>
          <w:b/>
          <w:lang w:val="ro-RO"/>
        </w:rPr>
        <w:t xml:space="preserve">libertatea de exprimare </w:t>
      </w:r>
      <w:r>
        <w:rPr>
          <w:rFonts w:cstheme="minorHAnsi"/>
          <w:b/>
          <w:lang w:val="ro-RO"/>
        </w:rPr>
        <w:t xml:space="preserve">dar subliniem că acestea nu </w:t>
      </w:r>
      <w:r w:rsidRPr="006B2E78">
        <w:rPr>
          <w:rFonts w:cstheme="minorHAnsi"/>
          <w:b/>
          <w:lang w:val="ro-RO"/>
        </w:rPr>
        <w:t xml:space="preserve">sunt </w:t>
      </w:r>
      <w:r w:rsidR="008F32E5">
        <w:rPr>
          <w:rFonts w:cstheme="minorHAnsi"/>
          <w:b/>
          <w:lang w:val="ro-RO"/>
        </w:rPr>
        <w:t xml:space="preserve">un </w:t>
      </w:r>
      <w:r w:rsidRPr="006B2E78">
        <w:rPr>
          <w:rFonts w:cstheme="minorHAnsi"/>
          <w:b/>
          <w:lang w:val="ro-RO"/>
        </w:rPr>
        <w:t>contract în alb pentru defăimare și calomniere iar ele înseamnă, totoda</w:t>
      </w:r>
      <w:r w:rsidR="00D86E66">
        <w:rPr>
          <w:rFonts w:cstheme="minorHAnsi"/>
          <w:b/>
          <w:lang w:val="ro-RO"/>
        </w:rPr>
        <w:t>t</w:t>
      </w:r>
      <w:r w:rsidRPr="006B2E78">
        <w:rPr>
          <w:rFonts w:cstheme="minorHAnsi"/>
          <w:b/>
          <w:lang w:val="ro-RO"/>
        </w:rPr>
        <w:t>ă,  dato</w:t>
      </w:r>
      <w:r w:rsidR="00EB4B80">
        <w:rPr>
          <w:rFonts w:cstheme="minorHAnsi"/>
          <w:b/>
          <w:lang w:val="ro-RO"/>
        </w:rPr>
        <w:t>ria de a-i</w:t>
      </w:r>
      <w:r w:rsidRPr="006B2E78">
        <w:rPr>
          <w:rFonts w:cstheme="minorHAnsi"/>
          <w:b/>
          <w:lang w:val="ro-RO"/>
        </w:rPr>
        <w:t xml:space="preserve"> asculta și pe ceilalți. </w:t>
      </w:r>
      <w:r w:rsidR="00B71ECE" w:rsidRPr="006B2E78">
        <w:rPr>
          <w:rFonts w:cstheme="minorHAnsi"/>
          <w:b/>
          <w:lang w:val="ro-RO"/>
        </w:rPr>
        <w:t>Suntem încrezători că, în urma anchetelor desfășurate de către organele abilitate, adevărul va ieși la iveală.</w:t>
      </w:r>
    </w:p>
    <w:p w:rsidR="00B71ECE" w:rsidRPr="00EB4B80" w:rsidRDefault="00D818E3" w:rsidP="006B2E78">
      <w:pPr>
        <w:spacing w:after="0" w:line="240" w:lineRule="auto"/>
        <w:ind w:firstLine="720"/>
        <w:jc w:val="both"/>
        <w:rPr>
          <w:rFonts w:cstheme="minorHAnsi"/>
          <w:b/>
          <w:lang w:val="ro-RO"/>
        </w:rPr>
      </w:pPr>
      <w:r w:rsidRPr="0063043D">
        <w:rPr>
          <w:rFonts w:cstheme="minorHAnsi"/>
          <w:lang w:val="ro-RO"/>
        </w:rPr>
        <w:t xml:space="preserve">Reiterăm, de asemenea, mesajul nostru către populație cu privire la necesitatea de a acționa responsabil în lupta cu pandemia. Prin </w:t>
      </w:r>
      <w:r w:rsidRPr="0063043D">
        <w:rPr>
          <w:rFonts w:cstheme="minorHAnsi"/>
          <w:b/>
          <w:lang w:val="ro-RO"/>
        </w:rPr>
        <w:t>responsabil</w:t>
      </w:r>
      <w:r w:rsidR="00B71ECE" w:rsidRPr="0063043D">
        <w:rPr>
          <w:rFonts w:cstheme="minorHAnsi"/>
          <w:b/>
          <w:lang w:val="ro-RO"/>
        </w:rPr>
        <w:t xml:space="preserve">itate și respectarea regulilor </w:t>
      </w:r>
      <w:r w:rsidRPr="0063043D">
        <w:rPr>
          <w:rFonts w:cstheme="minorHAnsi"/>
          <w:b/>
          <w:lang w:val="ro-RO"/>
        </w:rPr>
        <w:t>la care se adaug</w:t>
      </w:r>
      <w:r w:rsidR="00B71ECE" w:rsidRPr="0063043D">
        <w:rPr>
          <w:rFonts w:cstheme="minorHAnsi"/>
          <w:b/>
          <w:lang w:val="ro-RO"/>
        </w:rPr>
        <w:t>ă prezentarea la timp la medic</w:t>
      </w:r>
      <w:r w:rsidR="00EB4B80">
        <w:rPr>
          <w:rFonts w:cstheme="minorHAnsi"/>
          <w:lang w:val="ro-RO"/>
        </w:rPr>
        <w:t xml:space="preserve"> vom putea depăși</w:t>
      </w:r>
      <w:r w:rsidR="00B71ECE" w:rsidRPr="0063043D">
        <w:rPr>
          <w:rFonts w:cstheme="minorHAnsi"/>
          <w:lang w:val="ro-RO"/>
        </w:rPr>
        <w:t xml:space="preserve"> această perioadă dificilă. </w:t>
      </w:r>
      <w:r w:rsidR="006B2E78">
        <w:rPr>
          <w:rFonts w:cstheme="minorHAnsi"/>
          <w:lang w:val="ro-RO"/>
        </w:rPr>
        <w:t xml:space="preserve"> </w:t>
      </w:r>
      <w:r w:rsidR="00EB4B80">
        <w:rPr>
          <w:rFonts w:cstheme="minorHAnsi"/>
          <w:lang w:val="ro-RO"/>
        </w:rPr>
        <w:t xml:space="preserve">Nu în ultimul rând, subliniem că </w:t>
      </w:r>
      <w:r w:rsidR="00EB4B80">
        <w:rPr>
          <w:rFonts w:cstheme="minorHAnsi"/>
          <w:b/>
          <w:lang w:val="ro-RO"/>
        </w:rPr>
        <w:t>vaccinarea reprezintă, alături de conduita corectă, cea mai bună soluție pentru a ieși din pandemie și a ne reîntoarce la normalitate</w:t>
      </w:r>
      <w:r w:rsidR="00711CBE">
        <w:rPr>
          <w:rFonts w:cstheme="minorHAnsi"/>
          <w:b/>
          <w:lang w:val="ro-RO"/>
        </w:rPr>
        <w:t>, inclusiv din perspectiva suprasolicitării sis</w:t>
      </w:r>
      <w:r w:rsidR="00EF57D5">
        <w:rPr>
          <w:rFonts w:cstheme="minorHAnsi"/>
          <w:b/>
          <w:lang w:val="ro-RO"/>
        </w:rPr>
        <w:t>temului s</w:t>
      </w:r>
      <w:r w:rsidR="00446096">
        <w:rPr>
          <w:rFonts w:cstheme="minorHAnsi"/>
          <w:b/>
          <w:lang w:val="ro-RO"/>
        </w:rPr>
        <w:t>pitalicesc</w:t>
      </w:r>
      <w:r w:rsidR="00EB4B80">
        <w:rPr>
          <w:rFonts w:cstheme="minorHAnsi"/>
          <w:b/>
          <w:lang w:val="ro-RO"/>
        </w:rPr>
        <w:t xml:space="preserve">.  </w:t>
      </w:r>
    </w:p>
    <w:p w:rsidR="00B71ECE" w:rsidRPr="00C952A5" w:rsidRDefault="00B71ECE" w:rsidP="006B2E78">
      <w:pPr>
        <w:spacing w:after="0" w:line="240" w:lineRule="auto"/>
        <w:ind w:firstLine="720"/>
        <w:jc w:val="both"/>
        <w:rPr>
          <w:rFonts w:cstheme="minorHAnsi"/>
        </w:rPr>
      </w:pPr>
    </w:p>
    <w:p w:rsidR="00B71ECE" w:rsidRPr="0063043D" w:rsidRDefault="00B71ECE" w:rsidP="006B2E78">
      <w:pPr>
        <w:spacing w:after="0" w:line="240" w:lineRule="auto"/>
        <w:ind w:firstLine="720"/>
        <w:jc w:val="both"/>
        <w:rPr>
          <w:rFonts w:cstheme="minorHAnsi"/>
          <w:lang w:val="ro-RO"/>
        </w:rPr>
      </w:pPr>
    </w:p>
    <w:p w:rsidR="00B2293C" w:rsidRPr="0063043D" w:rsidRDefault="00B2293C" w:rsidP="006B2E78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932F4A" w:rsidRPr="0063043D" w:rsidRDefault="00932F4A" w:rsidP="006B2E78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:rsidR="008E687C" w:rsidRPr="0063043D" w:rsidRDefault="004F67F5" w:rsidP="006B2E78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63043D">
        <w:rPr>
          <w:rFonts w:cstheme="minorHAnsi"/>
          <w:b/>
          <w:bCs/>
          <w:lang w:val="ro-RO"/>
        </w:rPr>
        <w:t xml:space="preserve"> </w:t>
      </w:r>
      <w:r w:rsidR="00B71ECE" w:rsidRPr="0063043D">
        <w:rPr>
          <w:rFonts w:cstheme="minorHAnsi"/>
          <w:b/>
          <w:bCs/>
          <w:lang w:val="ro-RO"/>
        </w:rPr>
        <w:t xml:space="preserve">        </w:t>
      </w:r>
      <w:r w:rsidRPr="0063043D">
        <w:rPr>
          <w:rFonts w:cstheme="minorHAnsi"/>
          <w:b/>
          <w:bCs/>
          <w:lang w:val="ro-RO"/>
        </w:rPr>
        <w:t xml:space="preserve"> </w:t>
      </w:r>
      <w:r w:rsidR="008E687C" w:rsidRPr="0063043D">
        <w:rPr>
          <w:rFonts w:cstheme="minorHAnsi"/>
          <w:b/>
          <w:bCs/>
          <w:lang w:val="ro-RO"/>
        </w:rPr>
        <w:t xml:space="preserve"> </w:t>
      </w:r>
      <w:r w:rsidR="00C10D47">
        <w:rPr>
          <w:rFonts w:cstheme="minorHAnsi"/>
          <w:b/>
          <w:bCs/>
          <w:lang w:val="ro-RO"/>
        </w:rPr>
        <w:t xml:space="preserve">   </w:t>
      </w:r>
      <w:r w:rsidR="008E687C" w:rsidRPr="0063043D">
        <w:rPr>
          <w:rFonts w:cstheme="minorHAnsi"/>
          <w:b/>
          <w:bCs/>
          <w:lang w:val="ro-RO"/>
        </w:rPr>
        <w:t xml:space="preserve">Jur. Florin Neag                    </w:t>
      </w:r>
      <w:r w:rsidRPr="0063043D">
        <w:rPr>
          <w:rFonts w:cstheme="minorHAnsi"/>
          <w:b/>
          <w:bCs/>
          <w:lang w:val="ro-RO"/>
        </w:rPr>
        <w:t xml:space="preserve">       </w:t>
      </w:r>
      <w:r w:rsidR="00D57BE8">
        <w:rPr>
          <w:rFonts w:cstheme="minorHAnsi"/>
          <w:b/>
          <w:bCs/>
          <w:lang w:val="ro-RO"/>
        </w:rPr>
        <w:t>Conf.dr. Călin Cipăian</w:t>
      </w:r>
      <w:r w:rsidRPr="0063043D">
        <w:rPr>
          <w:rFonts w:cstheme="minorHAnsi"/>
          <w:b/>
          <w:bCs/>
          <w:lang w:val="ro-RO"/>
        </w:rPr>
        <w:t xml:space="preserve">                         </w:t>
      </w:r>
      <w:r w:rsidR="00237AC4" w:rsidRPr="0063043D">
        <w:rPr>
          <w:rFonts w:cstheme="minorHAnsi"/>
          <w:b/>
          <w:bCs/>
          <w:lang w:val="ro-RO"/>
        </w:rPr>
        <w:t xml:space="preserve"> </w:t>
      </w:r>
      <w:r w:rsidR="00C10D47">
        <w:rPr>
          <w:rFonts w:cstheme="minorHAnsi"/>
          <w:b/>
          <w:bCs/>
          <w:lang w:val="ro-RO"/>
        </w:rPr>
        <w:t xml:space="preserve">  </w:t>
      </w:r>
      <w:r w:rsidR="008E687C" w:rsidRPr="0063043D">
        <w:rPr>
          <w:rFonts w:cstheme="minorHAnsi"/>
          <w:b/>
          <w:bCs/>
          <w:lang w:val="ro-RO"/>
        </w:rPr>
        <w:t>Decebal Todăriţă</w:t>
      </w:r>
    </w:p>
    <w:p w:rsidR="008E687C" w:rsidRPr="0063043D" w:rsidRDefault="008E687C" w:rsidP="006B2E78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63043D">
        <w:rPr>
          <w:rFonts w:cstheme="minorHAnsi"/>
          <w:b/>
          <w:bCs/>
          <w:lang w:val="ro-RO"/>
        </w:rPr>
        <w:t xml:space="preserve">         </w:t>
      </w:r>
      <w:r w:rsidR="004F67F5" w:rsidRPr="0063043D">
        <w:rPr>
          <w:rFonts w:cstheme="minorHAnsi"/>
          <w:b/>
          <w:bCs/>
          <w:lang w:val="ro-RO"/>
        </w:rPr>
        <w:t xml:space="preserve">       </w:t>
      </w:r>
      <w:r w:rsidR="00C10D47">
        <w:rPr>
          <w:rFonts w:cstheme="minorHAnsi"/>
          <w:b/>
          <w:bCs/>
          <w:lang w:val="ro-RO"/>
        </w:rPr>
        <w:t xml:space="preserve">     </w:t>
      </w:r>
      <w:r w:rsidR="004F67F5" w:rsidRPr="0063043D">
        <w:rPr>
          <w:rFonts w:cstheme="minorHAnsi"/>
          <w:b/>
          <w:bCs/>
          <w:lang w:val="ro-RO"/>
        </w:rPr>
        <w:t xml:space="preserve"> </w:t>
      </w:r>
      <w:r w:rsidRPr="0063043D">
        <w:rPr>
          <w:rFonts w:cstheme="minorHAnsi"/>
          <w:b/>
          <w:bCs/>
          <w:lang w:val="ro-RO"/>
        </w:rPr>
        <w:t xml:space="preserve">Manager                                 </w:t>
      </w:r>
      <w:r w:rsidR="00D57BE8">
        <w:rPr>
          <w:rFonts w:cstheme="minorHAnsi"/>
          <w:b/>
          <w:bCs/>
          <w:lang w:val="ro-RO"/>
        </w:rPr>
        <w:t xml:space="preserve">  Director Medical</w:t>
      </w:r>
      <w:r w:rsidR="004F67F5" w:rsidRPr="0063043D">
        <w:rPr>
          <w:rFonts w:cstheme="minorHAnsi"/>
          <w:b/>
          <w:bCs/>
          <w:lang w:val="ro-RO"/>
        </w:rPr>
        <w:t xml:space="preserve">   </w:t>
      </w:r>
      <w:r w:rsidR="00D57BE8">
        <w:rPr>
          <w:rFonts w:cstheme="minorHAnsi"/>
          <w:b/>
          <w:bCs/>
          <w:lang w:val="ro-RO"/>
        </w:rPr>
        <w:t xml:space="preserve">                             </w:t>
      </w:r>
      <w:r w:rsidRPr="0063043D">
        <w:rPr>
          <w:rFonts w:cstheme="minorHAnsi"/>
          <w:b/>
          <w:bCs/>
          <w:lang w:val="ro-RO"/>
        </w:rPr>
        <w:t>Purtător de cuvânt</w:t>
      </w:r>
    </w:p>
    <w:p w:rsidR="00836D68" w:rsidRPr="0063043D" w:rsidRDefault="00836D68" w:rsidP="006B2E78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:rsidR="00836D68" w:rsidRPr="008F32E5" w:rsidRDefault="00836D68" w:rsidP="006B2E78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63043D">
        <w:rPr>
          <w:rFonts w:cstheme="minorHAnsi"/>
          <w:b/>
          <w:lang w:val="ro-RO"/>
        </w:rPr>
        <w:br w:type="textWrapping" w:clear="all"/>
      </w:r>
    </w:p>
    <w:sectPr w:rsidR="00836D68" w:rsidRPr="008F32E5" w:rsidSect="001C5DD2">
      <w:pgSz w:w="12240" w:h="15840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D8" w:rsidRDefault="00836CD8" w:rsidP="00E74466">
      <w:pPr>
        <w:spacing w:after="0" w:line="240" w:lineRule="auto"/>
      </w:pPr>
      <w:r>
        <w:separator/>
      </w:r>
    </w:p>
  </w:endnote>
  <w:endnote w:type="continuationSeparator" w:id="0">
    <w:p w:rsidR="00836CD8" w:rsidRDefault="00836CD8" w:rsidP="00E7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D8" w:rsidRDefault="00836CD8" w:rsidP="00E74466">
      <w:pPr>
        <w:spacing w:after="0" w:line="240" w:lineRule="auto"/>
      </w:pPr>
      <w:r>
        <w:separator/>
      </w:r>
    </w:p>
  </w:footnote>
  <w:footnote w:type="continuationSeparator" w:id="0">
    <w:p w:rsidR="00836CD8" w:rsidRDefault="00836CD8" w:rsidP="00E7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27"/>
    <w:multiLevelType w:val="hybridMultilevel"/>
    <w:tmpl w:val="FEB402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3A1"/>
    <w:multiLevelType w:val="hybridMultilevel"/>
    <w:tmpl w:val="E8688F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255D1"/>
    <w:multiLevelType w:val="hybridMultilevel"/>
    <w:tmpl w:val="18B8A5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CC9"/>
    <w:multiLevelType w:val="hybridMultilevel"/>
    <w:tmpl w:val="A22618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2AF"/>
    <w:multiLevelType w:val="hybridMultilevel"/>
    <w:tmpl w:val="FB4E97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59A"/>
    <w:multiLevelType w:val="hybridMultilevel"/>
    <w:tmpl w:val="377034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167195"/>
    <w:multiLevelType w:val="hybridMultilevel"/>
    <w:tmpl w:val="DA86DFD6"/>
    <w:lvl w:ilvl="0" w:tplc="85BC0E0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317D60"/>
    <w:multiLevelType w:val="hybridMultilevel"/>
    <w:tmpl w:val="49E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4077"/>
    <w:multiLevelType w:val="hybridMultilevel"/>
    <w:tmpl w:val="C7A82004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C6A73"/>
    <w:multiLevelType w:val="hybridMultilevel"/>
    <w:tmpl w:val="2EEEA8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C037138"/>
    <w:multiLevelType w:val="hybridMultilevel"/>
    <w:tmpl w:val="A1EEC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70D2">
      <w:start w:val="26"/>
      <w:numFmt w:val="bullet"/>
      <w:lvlText w:val="-"/>
      <w:lvlJc w:val="left"/>
      <w:pPr>
        <w:ind w:left="2775" w:hanging="975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2672F"/>
    <w:multiLevelType w:val="hybridMultilevel"/>
    <w:tmpl w:val="7744D194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21186"/>
    <w:multiLevelType w:val="hybridMultilevel"/>
    <w:tmpl w:val="FAE00CE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3128"/>
    <w:multiLevelType w:val="hybridMultilevel"/>
    <w:tmpl w:val="0E52A5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6E21BCA"/>
    <w:multiLevelType w:val="hybridMultilevel"/>
    <w:tmpl w:val="AF52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992A3D"/>
    <w:multiLevelType w:val="hybridMultilevel"/>
    <w:tmpl w:val="83640C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50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E28C5"/>
    <w:multiLevelType w:val="hybridMultilevel"/>
    <w:tmpl w:val="49E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7FAF"/>
    <w:multiLevelType w:val="hybridMultilevel"/>
    <w:tmpl w:val="46743C14"/>
    <w:lvl w:ilvl="0" w:tplc="32B48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27759E"/>
    <w:multiLevelType w:val="hybridMultilevel"/>
    <w:tmpl w:val="219A5CC0"/>
    <w:lvl w:ilvl="0" w:tplc="E40097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50F3A"/>
    <w:multiLevelType w:val="hybridMultilevel"/>
    <w:tmpl w:val="40521DDC"/>
    <w:lvl w:ilvl="0" w:tplc="2A34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B4F2F"/>
    <w:multiLevelType w:val="hybridMultilevel"/>
    <w:tmpl w:val="2C541460"/>
    <w:lvl w:ilvl="0" w:tplc="0409000B">
      <w:start w:val="1"/>
      <w:numFmt w:val="bullet"/>
      <w:lvlText w:val=""/>
      <w:lvlJc w:val="left"/>
      <w:pPr>
        <w:ind w:left="1639" w:hanging="93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D2927"/>
    <w:multiLevelType w:val="hybridMultilevel"/>
    <w:tmpl w:val="144E47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17F58AC"/>
    <w:multiLevelType w:val="hybridMultilevel"/>
    <w:tmpl w:val="138E9C78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723D70D9"/>
    <w:multiLevelType w:val="hybridMultilevel"/>
    <w:tmpl w:val="FAF8C490"/>
    <w:lvl w:ilvl="0" w:tplc="0418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370EBD"/>
    <w:multiLevelType w:val="hybridMultilevel"/>
    <w:tmpl w:val="5C8E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A46"/>
    <w:multiLevelType w:val="hybridMultilevel"/>
    <w:tmpl w:val="45FAE9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996047"/>
    <w:multiLevelType w:val="hybridMultilevel"/>
    <w:tmpl w:val="C186EE76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E2236F8"/>
    <w:multiLevelType w:val="hybridMultilevel"/>
    <w:tmpl w:val="2F7C1E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2"/>
  </w:num>
  <w:num w:numId="5">
    <w:abstractNumId w:val="22"/>
  </w:num>
  <w:num w:numId="6">
    <w:abstractNumId w:val="20"/>
  </w:num>
  <w:num w:numId="7">
    <w:abstractNumId w:val="12"/>
  </w:num>
  <w:num w:numId="8">
    <w:abstractNumId w:val="6"/>
  </w:num>
  <w:num w:numId="9">
    <w:abstractNumId w:val="18"/>
  </w:num>
  <w:num w:numId="10">
    <w:abstractNumId w:val="15"/>
  </w:num>
  <w:num w:numId="11">
    <w:abstractNumId w:val="26"/>
  </w:num>
  <w:num w:numId="12">
    <w:abstractNumId w:val="0"/>
  </w:num>
  <w:num w:numId="13">
    <w:abstractNumId w:val="7"/>
  </w:num>
  <w:num w:numId="14">
    <w:abstractNumId w:val="16"/>
  </w:num>
  <w:num w:numId="15">
    <w:abstractNumId w:val="25"/>
  </w:num>
  <w:num w:numId="16">
    <w:abstractNumId w:val="9"/>
  </w:num>
  <w:num w:numId="17">
    <w:abstractNumId w:val="11"/>
  </w:num>
  <w:num w:numId="18">
    <w:abstractNumId w:val="24"/>
  </w:num>
  <w:num w:numId="19">
    <w:abstractNumId w:val="8"/>
  </w:num>
  <w:num w:numId="20">
    <w:abstractNumId w:val="28"/>
  </w:num>
  <w:num w:numId="21">
    <w:abstractNumId w:val="14"/>
  </w:num>
  <w:num w:numId="22">
    <w:abstractNumId w:val="17"/>
  </w:num>
  <w:num w:numId="23">
    <w:abstractNumId w:val="13"/>
  </w:num>
  <w:num w:numId="24">
    <w:abstractNumId w:val="23"/>
  </w:num>
  <w:num w:numId="25">
    <w:abstractNumId w:val="5"/>
  </w:num>
  <w:num w:numId="26">
    <w:abstractNumId w:val="1"/>
  </w:num>
  <w:num w:numId="27">
    <w:abstractNumId w:val="19"/>
  </w:num>
  <w:num w:numId="28">
    <w:abstractNumId w:val="10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elia Proca">
    <w15:presenceInfo w15:providerId="AD" w15:userId="S::camelia.proca@cjsibiu.onmicrosoft.com::709b8890-d428-4c42-a14f-451981efae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50A9"/>
    <w:rsid w:val="0001750F"/>
    <w:rsid w:val="00051342"/>
    <w:rsid w:val="0005516C"/>
    <w:rsid w:val="00077C50"/>
    <w:rsid w:val="000849C6"/>
    <w:rsid w:val="00087584"/>
    <w:rsid w:val="000B0176"/>
    <w:rsid w:val="000C20C1"/>
    <w:rsid w:val="000D5638"/>
    <w:rsid w:val="000E0D8F"/>
    <w:rsid w:val="000F2E23"/>
    <w:rsid w:val="000F5C40"/>
    <w:rsid w:val="001030FD"/>
    <w:rsid w:val="001103DD"/>
    <w:rsid w:val="00122B08"/>
    <w:rsid w:val="0014314D"/>
    <w:rsid w:val="00144815"/>
    <w:rsid w:val="00177E14"/>
    <w:rsid w:val="0018090C"/>
    <w:rsid w:val="00182BF8"/>
    <w:rsid w:val="00196FE4"/>
    <w:rsid w:val="001B0056"/>
    <w:rsid w:val="001B3751"/>
    <w:rsid w:val="001B5074"/>
    <w:rsid w:val="001C5DD2"/>
    <w:rsid w:val="001E39EB"/>
    <w:rsid w:val="001E779B"/>
    <w:rsid w:val="001F1C4E"/>
    <w:rsid w:val="002165E6"/>
    <w:rsid w:val="00217DAD"/>
    <w:rsid w:val="00237AC4"/>
    <w:rsid w:val="00246857"/>
    <w:rsid w:val="002767C2"/>
    <w:rsid w:val="002809A6"/>
    <w:rsid w:val="00297EE5"/>
    <w:rsid w:val="002A5F26"/>
    <w:rsid w:val="002B6245"/>
    <w:rsid w:val="002C324D"/>
    <w:rsid w:val="002D0D32"/>
    <w:rsid w:val="002D3755"/>
    <w:rsid w:val="002F5EC6"/>
    <w:rsid w:val="00311D6B"/>
    <w:rsid w:val="00320C60"/>
    <w:rsid w:val="0032287F"/>
    <w:rsid w:val="00331F80"/>
    <w:rsid w:val="00332027"/>
    <w:rsid w:val="00334507"/>
    <w:rsid w:val="003405BD"/>
    <w:rsid w:val="00354DA5"/>
    <w:rsid w:val="00355A1B"/>
    <w:rsid w:val="003615C5"/>
    <w:rsid w:val="003763C9"/>
    <w:rsid w:val="0038085E"/>
    <w:rsid w:val="00382566"/>
    <w:rsid w:val="003B0148"/>
    <w:rsid w:val="003F3399"/>
    <w:rsid w:val="00411F0E"/>
    <w:rsid w:val="004168F7"/>
    <w:rsid w:val="00421672"/>
    <w:rsid w:val="00424B78"/>
    <w:rsid w:val="004268DD"/>
    <w:rsid w:val="00427BD2"/>
    <w:rsid w:val="00446096"/>
    <w:rsid w:val="004550B2"/>
    <w:rsid w:val="00460AFD"/>
    <w:rsid w:val="0047377B"/>
    <w:rsid w:val="004B4104"/>
    <w:rsid w:val="004B5E75"/>
    <w:rsid w:val="004E1FB5"/>
    <w:rsid w:val="004F1C19"/>
    <w:rsid w:val="004F67F5"/>
    <w:rsid w:val="005115FF"/>
    <w:rsid w:val="00530658"/>
    <w:rsid w:val="00531EF4"/>
    <w:rsid w:val="00556354"/>
    <w:rsid w:val="00560CD4"/>
    <w:rsid w:val="0056132A"/>
    <w:rsid w:val="005718AF"/>
    <w:rsid w:val="005A797C"/>
    <w:rsid w:val="005D7DA7"/>
    <w:rsid w:val="005E37AA"/>
    <w:rsid w:val="005F5701"/>
    <w:rsid w:val="00610215"/>
    <w:rsid w:val="00613D61"/>
    <w:rsid w:val="0063043D"/>
    <w:rsid w:val="006464A3"/>
    <w:rsid w:val="00665716"/>
    <w:rsid w:val="0067078A"/>
    <w:rsid w:val="006A155D"/>
    <w:rsid w:val="006B2873"/>
    <w:rsid w:val="006B2E78"/>
    <w:rsid w:val="006D3718"/>
    <w:rsid w:val="006D527F"/>
    <w:rsid w:val="006D623A"/>
    <w:rsid w:val="006E2CDF"/>
    <w:rsid w:val="006F36CC"/>
    <w:rsid w:val="00705C7B"/>
    <w:rsid w:val="00710FFD"/>
    <w:rsid w:val="00711CBE"/>
    <w:rsid w:val="00716884"/>
    <w:rsid w:val="00721F37"/>
    <w:rsid w:val="007459D6"/>
    <w:rsid w:val="00777157"/>
    <w:rsid w:val="00784542"/>
    <w:rsid w:val="007B0010"/>
    <w:rsid w:val="007B030F"/>
    <w:rsid w:val="007D3DF5"/>
    <w:rsid w:val="007F1A36"/>
    <w:rsid w:val="0081384B"/>
    <w:rsid w:val="0082596D"/>
    <w:rsid w:val="00830F0F"/>
    <w:rsid w:val="00836CD8"/>
    <w:rsid w:val="00836D68"/>
    <w:rsid w:val="00862556"/>
    <w:rsid w:val="00864CEB"/>
    <w:rsid w:val="00864EA2"/>
    <w:rsid w:val="00866AF8"/>
    <w:rsid w:val="00877C9A"/>
    <w:rsid w:val="0089264F"/>
    <w:rsid w:val="008A2AED"/>
    <w:rsid w:val="008B41CF"/>
    <w:rsid w:val="008B4871"/>
    <w:rsid w:val="008C55B4"/>
    <w:rsid w:val="008E26EB"/>
    <w:rsid w:val="008E298F"/>
    <w:rsid w:val="008E687C"/>
    <w:rsid w:val="008F32E5"/>
    <w:rsid w:val="0090066F"/>
    <w:rsid w:val="00904683"/>
    <w:rsid w:val="009112F9"/>
    <w:rsid w:val="00916FA9"/>
    <w:rsid w:val="0092667E"/>
    <w:rsid w:val="009329FF"/>
    <w:rsid w:val="00932F4A"/>
    <w:rsid w:val="009554FA"/>
    <w:rsid w:val="009A1DAE"/>
    <w:rsid w:val="009A60C7"/>
    <w:rsid w:val="009A6916"/>
    <w:rsid w:val="009B1618"/>
    <w:rsid w:val="009D0425"/>
    <w:rsid w:val="009D3EAB"/>
    <w:rsid w:val="009F3228"/>
    <w:rsid w:val="00A048C7"/>
    <w:rsid w:val="00A04C02"/>
    <w:rsid w:val="00A21213"/>
    <w:rsid w:val="00A329CE"/>
    <w:rsid w:val="00A34DF7"/>
    <w:rsid w:val="00A52186"/>
    <w:rsid w:val="00A54D87"/>
    <w:rsid w:val="00A56200"/>
    <w:rsid w:val="00A70FE3"/>
    <w:rsid w:val="00A73C0A"/>
    <w:rsid w:val="00A82DCA"/>
    <w:rsid w:val="00A84EB1"/>
    <w:rsid w:val="00A866CA"/>
    <w:rsid w:val="00A87342"/>
    <w:rsid w:val="00AB1257"/>
    <w:rsid w:val="00AD4949"/>
    <w:rsid w:val="00AD60D4"/>
    <w:rsid w:val="00AD6343"/>
    <w:rsid w:val="00B01594"/>
    <w:rsid w:val="00B02A8C"/>
    <w:rsid w:val="00B02F4D"/>
    <w:rsid w:val="00B10070"/>
    <w:rsid w:val="00B10A69"/>
    <w:rsid w:val="00B13130"/>
    <w:rsid w:val="00B2293C"/>
    <w:rsid w:val="00B30A13"/>
    <w:rsid w:val="00B4138F"/>
    <w:rsid w:val="00B61411"/>
    <w:rsid w:val="00B71ECE"/>
    <w:rsid w:val="00B8061E"/>
    <w:rsid w:val="00BB6FA6"/>
    <w:rsid w:val="00BC15FE"/>
    <w:rsid w:val="00BD5B3E"/>
    <w:rsid w:val="00BE2A4F"/>
    <w:rsid w:val="00BF4238"/>
    <w:rsid w:val="00C01496"/>
    <w:rsid w:val="00C023E8"/>
    <w:rsid w:val="00C10D47"/>
    <w:rsid w:val="00C1692A"/>
    <w:rsid w:val="00C1757A"/>
    <w:rsid w:val="00C2755D"/>
    <w:rsid w:val="00C35605"/>
    <w:rsid w:val="00C604FF"/>
    <w:rsid w:val="00C952A5"/>
    <w:rsid w:val="00CB1305"/>
    <w:rsid w:val="00CC2EC5"/>
    <w:rsid w:val="00CD365F"/>
    <w:rsid w:val="00CF17FF"/>
    <w:rsid w:val="00D13A5D"/>
    <w:rsid w:val="00D52E4B"/>
    <w:rsid w:val="00D57BE8"/>
    <w:rsid w:val="00D818E3"/>
    <w:rsid w:val="00D86E66"/>
    <w:rsid w:val="00D974B2"/>
    <w:rsid w:val="00DA71FE"/>
    <w:rsid w:val="00DA7D0E"/>
    <w:rsid w:val="00DB7E05"/>
    <w:rsid w:val="00DC031F"/>
    <w:rsid w:val="00DC2216"/>
    <w:rsid w:val="00DD6100"/>
    <w:rsid w:val="00DE7AE1"/>
    <w:rsid w:val="00DF1732"/>
    <w:rsid w:val="00E02F04"/>
    <w:rsid w:val="00E05A80"/>
    <w:rsid w:val="00E1503F"/>
    <w:rsid w:val="00E17F00"/>
    <w:rsid w:val="00E5621C"/>
    <w:rsid w:val="00E74466"/>
    <w:rsid w:val="00EB4B80"/>
    <w:rsid w:val="00EC14C3"/>
    <w:rsid w:val="00ED2BC5"/>
    <w:rsid w:val="00EE3855"/>
    <w:rsid w:val="00EE45E4"/>
    <w:rsid w:val="00EE7006"/>
    <w:rsid w:val="00EF57D5"/>
    <w:rsid w:val="00F21791"/>
    <w:rsid w:val="00F25B3C"/>
    <w:rsid w:val="00F310B7"/>
    <w:rsid w:val="00F53925"/>
    <w:rsid w:val="00F61166"/>
    <w:rsid w:val="00F62D1E"/>
    <w:rsid w:val="00F63C29"/>
    <w:rsid w:val="00F94E9D"/>
    <w:rsid w:val="00FA5437"/>
    <w:rsid w:val="00FB474C"/>
    <w:rsid w:val="00FB4F00"/>
    <w:rsid w:val="00FC44BB"/>
    <w:rsid w:val="00FC7754"/>
    <w:rsid w:val="00FD6527"/>
    <w:rsid w:val="00FD7B24"/>
    <w:rsid w:val="00FE42FE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3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466"/>
  </w:style>
  <w:style w:type="paragraph" w:styleId="Footer">
    <w:name w:val="footer"/>
    <w:basedOn w:val="Normal"/>
    <w:link w:val="FooterChar"/>
    <w:uiPriority w:val="99"/>
    <w:semiHidden/>
    <w:unhideWhenUsed/>
    <w:rsid w:val="00E7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466"/>
  </w:style>
  <w:style w:type="character" w:styleId="Hyperlink">
    <w:name w:val="Hyperlink"/>
    <w:basedOn w:val="DefaultParagraphFont"/>
    <w:uiPriority w:val="99"/>
    <w:unhideWhenUsed/>
    <w:rsid w:val="009A60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DA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808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F94D-791C-442E-8942-9AC1988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40</cp:revision>
  <cp:lastPrinted>2021-04-27T11:36:00Z</cp:lastPrinted>
  <dcterms:created xsi:type="dcterms:W3CDTF">2021-04-27T10:30:00Z</dcterms:created>
  <dcterms:modified xsi:type="dcterms:W3CDTF">2021-04-27T12:05:00Z</dcterms:modified>
</cp:coreProperties>
</file>